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AECFAF" w14:textId="082CD22C" w:rsidR="00181C97" w:rsidRPr="005B5ED1" w:rsidRDefault="00181C97" w:rsidP="00181C97">
      <w:pPr>
        <w:shd w:val="clear" w:color="auto" w:fill="FFFFFF"/>
        <w:spacing w:after="0" w:line="240" w:lineRule="auto"/>
        <w:ind w:left="450"/>
        <w:jc w:val="right"/>
        <w:rPr>
          <w:rFonts w:ascii="Times New Roman" w:eastAsia="Times New Roman" w:hAnsi="Times New Roman" w:cs="Times New Roman"/>
          <w:b/>
          <w:bCs/>
          <w:sz w:val="20"/>
          <w:szCs w:val="20"/>
          <w:lang w:val="uk-UA" w:eastAsia="uk-UA"/>
        </w:rPr>
      </w:pPr>
      <w:r w:rsidRPr="005B5ED1">
        <w:rPr>
          <w:rFonts w:ascii="Times New Roman" w:eastAsia="Times New Roman" w:hAnsi="Times New Roman" w:cs="Times New Roman"/>
          <w:b/>
          <w:bCs/>
          <w:sz w:val="20"/>
          <w:szCs w:val="20"/>
          <w:lang w:val="uk-UA" w:eastAsia="uk-UA"/>
        </w:rPr>
        <w:t xml:space="preserve">Додаток </w:t>
      </w:r>
      <w:r w:rsidR="00282FB8" w:rsidRPr="005B5ED1">
        <w:rPr>
          <w:rFonts w:ascii="Times New Roman" w:eastAsia="Times New Roman" w:hAnsi="Times New Roman" w:cs="Times New Roman"/>
          <w:b/>
          <w:bCs/>
          <w:sz w:val="20"/>
          <w:szCs w:val="20"/>
          <w:lang w:val="uk-UA" w:eastAsia="uk-UA"/>
        </w:rPr>
        <w:t>1</w:t>
      </w:r>
      <w:r w:rsidRPr="005B5ED1">
        <w:rPr>
          <w:rFonts w:ascii="Times New Roman" w:eastAsia="Times New Roman" w:hAnsi="Times New Roman" w:cs="Times New Roman"/>
          <w:b/>
          <w:bCs/>
          <w:sz w:val="20"/>
          <w:szCs w:val="20"/>
          <w:lang w:val="uk-UA" w:eastAsia="uk-UA"/>
        </w:rPr>
        <w:t xml:space="preserve"> до Протоколу № </w:t>
      </w:r>
      <w:r w:rsidR="00282FB8" w:rsidRPr="005B5ED1">
        <w:rPr>
          <w:rFonts w:ascii="Times New Roman" w:eastAsia="Times New Roman" w:hAnsi="Times New Roman" w:cs="Times New Roman"/>
          <w:b/>
          <w:bCs/>
          <w:sz w:val="20"/>
          <w:szCs w:val="20"/>
          <w:lang w:val="uk-UA" w:eastAsia="uk-UA"/>
        </w:rPr>
        <w:t>1</w:t>
      </w:r>
      <w:r w:rsidR="00BD5803">
        <w:rPr>
          <w:rFonts w:ascii="Times New Roman" w:eastAsia="Times New Roman" w:hAnsi="Times New Roman" w:cs="Times New Roman"/>
          <w:b/>
          <w:bCs/>
          <w:sz w:val="20"/>
          <w:szCs w:val="20"/>
          <w:lang w:val="uk-UA" w:eastAsia="uk-UA"/>
        </w:rPr>
        <w:t>1</w:t>
      </w:r>
      <w:r w:rsidRPr="005B5ED1">
        <w:rPr>
          <w:rFonts w:ascii="Times New Roman" w:eastAsia="Times New Roman" w:hAnsi="Times New Roman" w:cs="Times New Roman"/>
          <w:b/>
          <w:bCs/>
          <w:sz w:val="20"/>
          <w:szCs w:val="20"/>
          <w:lang w:val="uk-UA" w:eastAsia="uk-UA"/>
        </w:rPr>
        <w:t xml:space="preserve">  Ради директорів АТ «ЛЕКХІМ» від </w:t>
      </w:r>
      <w:r w:rsidR="00282FB8" w:rsidRPr="005B5ED1">
        <w:rPr>
          <w:rFonts w:ascii="Times New Roman" w:eastAsia="Times New Roman" w:hAnsi="Times New Roman" w:cs="Times New Roman"/>
          <w:b/>
          <w:bCs/>
          <w:sz w:val="20"/>
          <w:szCs w:val="20"/>
          <w:lang w:val="uk-UA" w:eastAsia="uk-UA"/>
        </w:rPr>
        <w:t>02</w:t>
      </w:r>
      <w:r w:rsidRPr="005B5ED1">
        <w:rPr>
          <w:rFonts w:ascii="Times New Roman" w:eastAsia="Times New Roman" w:hAnsi="Times New Roman" w:cs="Times New Roman"/>
          <w:b/>
          <w:bCs/>
          <w:sz w:val="20"/>
          <w:szCs w:val="20"/>
          <w:lang w:val="uk-UA" w:eastAsia="uk-UA"/>
        </w:rPr>
        <w:t>.</w:t>
      </w:r>
      <w:r w:rsidR="00282FB8" w:rsidRPr="005B5ED1">
        <w:rPr>
          <w:rFonts w:ascii="Times New Roman" w:eastAsia="Times New Roman" w:hAnsi="Times New Roman" w:cs="Times New Roman"/>
          <w:b/>
          <w:bCs/>
          <w:sz w:val="20"/>
          <w:szCs w:val="20"/>
          <w:lang w:val="uk-UA" w:eastAsia="uk-UA"/>
        </w:rPr>
        <w:t>1</w:t>
      </w:r>
      <w:r w:rsidRPr="005B5ED1">
        <w:rPr>
          <w:rFonts w:ascii="Times New Roman" w:eastAsia="Times New Roman" w:hAnsi="Times New Roman" w:cs="Times New Roman"/>
          <w:b/>
          <w:bCs/>
          <w:sz w:val="20"/>
          <w:szCs w:val="20"/>
          <w:lang w:val="uk-UA" w:eastAsia="uk-UA"/>
        </w:rPr>
        <w:t>2.2025</w:t>
      </w:r>
    </w:p>
    <w:p w14:paraId="764CA8AA" w14:textId="753AA5B8" w:rsidR="00DA35F0" w:rsidRPr="005B5ED1" w:rsidRDefault="00DA35F0" w:rsidP="00DA35F0">
      <w:pPr>
        <w:shd w:val="clear" w:color="auto" w:fill="FFFFFF"/>
        <w:spacing w:before="150" w:after="150" w:line="240" w:lineRule="auto"/>
        <w:ind w:left="450" w:right="450"/>
        <w:jc w:val="center"/>
        <w:rPr>
          <w:rFonts w:ascii="Times New Roman" w:eastAsia="Times New Roman" w:hAnsi="Times New Roman" w:cs="Times New Roman"/>
          <w:color w:val="333333"/>
          <w:sz w:val="20"/>
          <w:szCs w:val="20"/>
          <w:lang w:val="uk-UA" w:eastAsia="ru-RU"/>
        </w:rPr>
      </w:pPr>
      <w:r w:rsidRPr="005B5ED1">
        <w:rPr>
          <w:rFonts w:ascii="Times New Roman" w:eastAsia="Times New Roman" w:hAnsi="Times New Roman" w:cs="Times New Roman"/>
          <w:b/>
          <w:bCs/>
          <w:color w:val="333333"/>
          <w:sz w:val="20"/>
          <w:szCs w:val="20"/>
          <w:lang w:eastAsia="ru-RU"/>
        </w:rPr>
        <w:t>ПОВІДОМЛЕННЯ</w:t>
      </w:r>
      <w:r w:rsidRPr="005B5ED1">
        <w:rPr>
          <w:rFonts w:ascii="Times New Roman" w:eastAsia="Times New Roman" w:hAnsi="Times New Roman" w:cs="Times New Roman"/>
          <w:color w:val="333333"/>
          <w:sz w:val="20"/>
          <w:szCs w:val="20"/>
          <w:lang w:eastAsia="ru-RU"/>
        </w:rPr>
        <w:br/>
      </w:r>
      <w:r w:rsidRPr="005B5ED1">
        <w:rPr>
          <w:rFonts w:ascii="Times New Roman" w:eastAsia="Times New Roman" w:hAnsi="Times New Roman" w:cs="Times New Roman"/>
          <w:b/>
          <w:bCs/>
          <w:color w:val="333333"/>
          <w:sz w:val="20"/>
          <w:szCs w:val="20"/>
          <w:lang w:eastAsia="ru-RU"/>
        </w:rPr>
        <w:t xml:space="preserve">про проведення (скликання) </w:t>
      </w:r>
      <w:r w:rsidR="001B4A93" w:rsidRPr="005B5ED1">
        <w:rPr>
          <w:rFonts w:ascii="Times New Roman" w:eastAsia="Times New Roman" w:hAnsi="Times New Roman" w:cs="Times New Roman"/>
          <w:b/>
          <w:bCs/>
          <w:color w:val="333333"/>
          <w:sz w:val="20"/>
          <w:szCs w:val="20"/>
          <w:lang w:val="uk-UA" w:eastAsia="ru-RU"/>
        </w:rPr>
        <w:t>позачергових дистанційних</w:t>
      </w:r>
      <w:r w:rsidR="005D782B" w:rsidRPr="005B5ED1">
        <w:rPr>
          <w:rFonts w:ascii="Times New Roman" w:eastAsia="Times New Roman" w:hAnsi="Times New Roman" w:cs="Times New Roman"/>
          <w:b/>
          <w:bCs/>
          <w:color w:val="333333"/>
          <w:sz w:val="20"/>
          <w:szCs w:val="20"/>
          <w:lang w:val="uk-UA" w:eastAsia="ru-RU"/>
        </w:rPr>
        <w:t xml:space="preserve"> </w:t>
      </w:r>
      <w:r w:rsidRPr="005B5ED1">
        <w:rPr>
          <w:rFonts w:ascii="Times New Roman" w:eastAsia="Times New Roman" w:hAnsi="Times New Roman" w:cs="Times New Roman"/>
          <w:b/>
          <w:bCs/>
          <w:color w:val="333333"/>
          <w:sz w:val="20"/>
          <w:szCs w:val="20"/>
          <w:lang w:eastAsia="ru-RU"/>
        </w:rPr>
        <w:t xml:space="preserve">загальних зборів </w:t>
      </w:r>
      <w:r w:rsidR="005D782B" w:rsidRPr="005B5ED1">
        <w:rPr>
          <w:rFonts w:ascii="Times New Roman" w:eastAsia="Times New Roman" w:hAnsi="Times New Roman" w:cs="Times New Roman"/>
          <w:b/>
          <w:bCs/>
          <w:color w:val="333333"/>
          <w:sz w:val="20"/>
          <w:szCs w:val="20"/>
          <w:lang w:val="uk-UA" w:eastAsia="ru-RU"/>
        </w:rPr>
        <w:t xml:space="preserve">ПРИВАТНОГО </w:t>
      </w:r>
      <w:r w:rsidR="005D782B" w:rsidRPr="005B5ED1">
        <w:rPr>
          <w:rFonts w:ascii="Times New Roman" w:eastAsia="Times New Roman" w:hAnsi="Times New Roman" w:cs="Times New Roman"/>
          <w:b/>
          <w:bCs/>
          <w:color w:val="333333"/>
          <w:sz w:val="20"/>
          <w:szCs w:val="20"/>
          <w:lang w:eastAsia="ru-RU"/>
        </w:rPr>
        <w:t>АКЦІОНЕРНОГО ТОВАРИСТВА</w:t>
      </w:r>
      <w:r w:rsidR="005D782B" w:rsidRPr="005B5ED1">
        <w:rPr>
          <w:rFonts w:ascii="Times New Roman" w:eastAsia="Times New Roman" w:hAnsi="Times New Roman" w:cs="Times New Roman"/>
          <w:b/>
          <w:bCs/>
          <w:color w:val="333333"/>
          <w:sz w:val="20"/>
          <w:szCs w:val="20"/>
          <w:lang w:val="uk-UA" w:eastAsia="ru-RU"/>
        </w:rPr>
        <w:t xml:space="preserve"> «ЛЕКХІМ»</w:t>
      </w:r>
    </w:p>
    <w:tbl>
      <w:tblPr>
        <w:tblW w:w="5438" w:type="pct"/>
        <w:tblInd w:w="-859" w:type="dxa"/>
        <w:tblCellMar>
          <w:left w:w="0" w:type="dxa"/>
          <w:right w:w="0" w:type="dxa"/>
        </w:tblCellMar>
        <w:tblLook w:val="04A0" w:firstRow="1" w:lastRow="0" w:firstColumn="1" w:lastColumn="0" w:noHBand="0" w:noVBand="1"/>
      </w:tblPr>
      <w:tblGrid>
        <w:gridCol w:w="4375"/>
        <w:gridCol w:w="6400"/>
      </w:tblGrid>
      <w:tr w:rsidR="00DA35F0" w:rsidRPr="005B5ED1" w14:paraId="08A2707C"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75EF760B" w14:textId="77777777" w:rsidR="00DA35F0" w:rsidRPr="005B5ED1" w:rsidRDefault="00DA35F0" w:rsidP="00DA35F0">
            <w:pPr>
              <w:spacing w:before="150" w:after="150" w:line="240" w:lineRule="auto"/>
              <w:jc w:val="center"/>
              <w:rPr>
                <w:rFonts w:ascii="Times New Roman" w:eastAsia="Times New Roman" w:hAnsi="Times New Roman" w:cs="Times New Roman"/>
                <w:sz w:val="20"/>
                <w:szCs w:val="20"/>
                <w:lang w:eastAsia="ru-RU"/>
              </w:rPr>
            </w:pPr>
            <w:bookmarkStart w:id="0" w:name="n1280"/>
            <w:bookmarkEnd w:id="0"/>
            <w:r w:rsidRPr="005B5ED1">
              <w:rPr>
                <w:rFonts w:ascii="Times New Roman" w:eastAsia="Times New Roman" w:hAnsi="Times New Roman" w:cs="Times New Roman"/>
                <w:sz w:val="20"/>
                <w:szCs w:val="20"/>
                <w:lang w:eastAsia="ru-RU"/>
              </w:rPr>
              <w:t>1</w:t>
            </w:r>
          </w:p>
        </w:tc>
        <w:tc>
          <w:tcPr>
            <w:tcW w:w="2970" w:type="pct"/>
            <w:tcBorders>
              <w:top w:val="single" w:sz="6" w:space="0" w:color="000000"/>
              <w:left w:val="single" w:sz="6" w:space="0" w:color="000000"/>
              <w:bottom w:val="single" w:sz="6" w:space="0" w:color="000000"/>
              <w:right w:val="single" w:sz="6" w:space="0" w:color="000000"/>
            </w:tcBorders>
            <w:hideMark/>
          </w:tcPr>
          <w:p w14:paraId="7E908099" w14:textId="77777777" w:rsidR="00DA35F0" w:rsidRPr="005B5ED1" w:rsidRDefault="00DA35F0" w:rsidP="00DA35F0">
            <w:pPr>
              <w:spacing w:before="150" w:after="150" w:line="240" w:lineRule="auto"/>
              <w:jc w:val="center"/>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2</w:t>
            </w:r>
          </w:p>
        </w:tc>
      </w:tr>
      <w:tr w:rsidR="00DA35F0" w:rsidRPr="005B5ED1" w14:paraId="34CB19B8"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5AC2051C"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Повне найменування</w:t>
            </w:r>
          </w:p>
        </w:tc>
        <w:tc>
          <w:tcPr>
            <w:tcW w:w="2970" w:type="pct"/>
            <w:tcBorders>
              <w:top w:val="single" w:sz="6" w:space="0" w:color="000000"/>
              <w:left w:val="single" w:sz="6" w:space="0" w:color="000000"/>
              <w:bottom w:val="single" w:sz="6" w:space="0" w:color="000000"/>
              <w:right w:val="single" w:sz="6" w:space="0" w:color="000000"/>
            </w:tcBorders>
            <w:hideMark/>
          </w:tcPr>
          <w:p w14:paraId="604AE8A0" w14:textId="3A3524EC" w:rsidR="00DA35F0" w:rsidRPr="005B5ED1" w:rsidRDefault="005D782B"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ПРИВАТНЕ АКЦІОНЕРНЕ ТОВАРИСТВО «ЛЕКХІМ»</w:t>
            </w:r>
          </w:p>
        </w:tc>
      </w:tr>
      <w:tr w:rsidR="00DA35F0" w:rsidRPr="005B5ED1" w14:paraId="49A1596B"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6EA66848"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Ідентифікаційний код юридичної особи</w:t>
            </w:r>
          </w:p>
        </w:tc>
        <w:tc>
          <w:tcPr>
            <w:tcW w:w="2970" w:type="pct"/>
            <w:tcBorders>
              <w:top w:val="single" w:sz="6" w:space="0" w:color="000000"/>
              <w:left w:val="single" w:sz="6" w:space="0" w:color="000000"/>
              <w:bottom w:val="single" w:sz="6" w:space="0" w:color="000000"/>
              <w:right w:val="single" w:sz="6" w:space="0" w:color="000000"/>
            </w:tcBorders>
            <w:hideMark/>
          </w:tcPr>
          <w:p w14:paraId="00FB7417" w14:textId="05DED5A4" w:rsidR="00DA35F0" w:rsidRPr="005B5ED1" w:rsidRDefault="004F4481"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20029017</w:t>
            </w:r>
          </w:p>
        </w:tc>
      </w:tr>
      <w:tr w:rsidR="00DA35F0" w:rsidRPr="005B5ED1" w14:paraId="4E4A0B26"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4DF02727"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Місцезнаходження</w:t>
            </w:r>
          </w:p>
        </w:tc>
        <w:tc>
          <w:tcPr>
            <w:tcW w:w="2970" w:type="pct"/>
            <w:tcBorders>
              <w:top w:val="single" w:sz="6" w:space="0" w:color="000000"/>
              <w:left w:val="single" w:sz="6" w:space="0" w:color="000000"/>
              <w:bottom w:val="single" w:sz="6" w:space="0" w:color="000000"/>
              <w:right w:val="single" w:sz="6" w:space="0" w:color="000000"/>
            </w:tcBorders>
            <w:hideMark/>
          </w:tcPr>
          <w:p w14:paraId="111ADAD6" w14:textId="6266F1B4" w:rsidR="00DA35F0" w:rsidRPr="005B5ED1" w:rsidRDefault="0032353E"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01033, м. Київ, вул. Шота Руставелі, 23</w:t>
            </w:r>
          </w:p>
        </w:tc>
      </w:tr>
      <w:tr w:rsidR="00DA35F0" w:rsidRPr="005B5ED1" w14:paraId="773625A0"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099A8E9E"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Дата і час початку проведення загальних зборів</w:t>
            </w:r>
          </w:p>
        </w:tc>
        <w:tc>
          <w:tcPr>
            <w:tcW w:w="2970" w:type="pct"/>
            <w:tcBorders>
              <w:top w:val="single" w:sz="6" w:space="0" w:color="000000"/>
              <w:left w:val="single" w:sz="6" w:space="0" w:color="000000"/>
              <w:bottom w:val="single" w:sz="6" w:space="0" w:color="000000"/>
              <w:right w:val="single" w:sz="6" w:space="0" w:color="000000"/>
            </w:tcBorders>
            <w:hideMark/>
          </w:tcPr>
          <w:p w14:paraId="095E06C3" w14:textId="13933D72" w:rsidR="00DA35F0" w:rsidRPr="005B5ED1" w:rsidRDefault="00B30911"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en-US" w:eastAsia="ru-RU"/>
              </w:rPr>
              <w:t>17</w:t>
            </w:r>
            <w:r w:rsidR="00BC3DCA" w:rsidRPr="005B5ED1">
              <w:rPr>
                <w:rFonts w:ascii="Times New Roman" w:eastAsia="Times New Roman" w:hAnsi="Times New Roman" w:cs="Times New Roman"/>
                <w:sz w:val="20"/>
                <w:szCs w:val="20"/>
                <w:lang w:val="uk-UA" w:eastAsia="ru-RU"/>
              </w:rPr>
              <w:t xml:space="preserve"> </w:t>
            </w:r>
            <w:r w:rsidR="00D353E8" w:rsidRPr="005B5ED1">
              <w:rPr>
                <w:rFonts w:ascii="Times New Roman" w:eastAsia="Times New Roman" w:hAnsi="Times New Roman" w:cs="Times New Roman"/>
                <w:sz w:val="20"/>
                <w:szCs w:val="20"/>
                <w:lang w:val="uk-UA" w:eastAsia="ru-RU"/>
              </w:rPr>
              <w:t>грудня</w:t>
            </w:r>
            <w:r w:rsidR="00BC3DCA" w:rsidRPr="005B5ED1">
              <w:rPr>
                <w:rFonts w:ascii="Times New Roman" w:eastAsia="Times New Roman" w:hAnsi="Times New Roman" w:cs="Times New Roman"/>
                <w:sz w:val="20"/>
                <w:szCs w:val="20"/>
                <w:lang w:val="uk-UA" w:eastAsia="ru-RU"/>
              </w:rPr>
              <w:t xml:space="preserve"> 2025 року</w:t>
            </w:r>
            <w:r w:rsidR="00181C97" w:rsidRPr="005B5ED1">
              <w:rPr>
                <w:rFonts w:ascii="Times New Roman" w:eastAsia="Times New Roman" w:hAnsi="Times New Roman" w:cs="Times New Roman"/>
                <w:sz w:val="20"/>
                <w:szCs w:val="20"/>
                <w:lang w:val="uk-UA" w:eastAsia="ru-RU"/>
              </w:rPr>
              <w:t>, 11 год. 00 хв.</w:t>
            </w:r>
          </w:p>
        </w:tc>
      </w:tr>
      <w:tr w:rsidR="00DA35F0" w:rsidRPr="005B5ED1" w14:paraId="5D9435BE"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734E7391"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Спосіб проведення загальних зборів</w:t>
            </w:r>
          </w:p>
        </w:tc>
        <w:tc>
          <w:tcPr>
            <w:tcW w:w="2970" w:type="pct"/>
            <w:tcBorders>
              <w:top w:val="single" w:sz="6" w:space="0" w:color="000000"/>
              <w:left w:val="single" w:sz="6" w:space="0" w:color="000000"/>
              <w:bottom w:val="single" w:sz="6" w:space="0" w:color="000000"/>
              <w:right w:val="single" w:sz="6" w:space="0" w:color="000000"/>
            </w:tcBorders>
            <w:hideMark/>
          </w:tcPr>
          <w:p w14:paraId="23B4790A" w14:textId="6A2FD1A3"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опитування (дистанційно)</w:t>
            </w:r>
          </w:p>
        </w:tc>
      </w:tr>
      <w:tr w:rsidR="00DA35F0" w:rsidRPr="005B5ED1" w14:paraId="20BCE90E"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19DEB44F"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Час початку і закінчення реєстрації акціонерів для участі у загальних зборах</w:t>
            </w:r>
          </w:p>
        </w:tc>
        <w:tc>
          <w:tcPr>
            <w:tcW w:w="2970" w:type="pct"/>
            <w:tcBorders>
              <w:top w:val="single" w:sz="6" w:space="0" w:color="000000"/>
              <w:left w:val="single" w:sz="6" w:space="0" w:color="000000"/>
              <w:bottom w:val="single" w:sz="6" w:space="0" w:color="000000"/>
              <w:right w:val="single" w:sz="6" w:space="0" w:color="000000"/>
            </w:tcBorders>
            <w:hideMark/>
          </w:tcPr>
          <w:p w14:paraId="0FB7FEF6" w14:textId="6AD4B381" w:rsidR="00331C8E" w:rsidRPr="005B5ED1" w:rsidRDefault="005B5ED1"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eastAsia="ru-RU"/>
              </w:rPr>
              <w:t>17</w:t>
            </w:r>
            <w:r w:rsidR="00D353E8" w:rsidRPr="005B5ED1">
              <w:rPr>
                <w:rFonts w:ascii="Times New Roman" w:eastAsia="Times New Roman" w:hAnsi="Times New Roman" w:cs="Times New Roman"/>
                <w:sz w:val="20"/>
                <w:szCs w:val="20"/>
                <w:lang w:val="uk-UA" w:eastAsia="ru-RU"/>
              </w:rPr>
              <w:t xml:space="preserve"> грудня 2025 року, 11 год. 00 хв. – 13 січня 2026 року, 18 год. 00 хв.</w:t>
            </w:r>
          </w:p>
        </w:tc>
      </w:tr>
      <w:tr w:rsidR="00DA35F0" w:rsidRPr="005B5ED1" w14:paraId="572E4F17"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0A456EB8"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Дата складення переліку акціонерів, які мають право на участь у загальних зборах</w:t>
            </w:r>
          </w:p>
        </w:tc>
        <w:tc>
          <w:tcPr>
            <w:tcW w:w="2970" w:type="pct"/>
            <w:tcBorders>
              <w:top w:val="single" w:sz="6" w:space="0" w:color="000000"/>
              <w:left w:val="single" w:sz="6" w:space="0" w:color="000000"/>
              <w:bottom w:val="single" w:sz="6" w:space="0" w:color="000000"/>
              <w:right w:val="single" w:sz="6" w:space="0" w:color="000000"/>
            </w:tcBorders>
            <w:hideMark/>
          </w:tcPr>
          <w:p w14:paraId="24B537E7" w14:textId="6B7530FF" w:rsidR="00DA35F0" w:rsidRPr="005B5ED1" w:rsidRDefault="00331C8E"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0</w:t>
            </w:r>
            <w:r w:rsidR="005B122B" w:rsidRPr="005B5ED1">
              <w:rPr>
                <w:rFonts w:ascii="Times New Roman" w:eastAsia="Times New Roman" w:hAnsi="Times New Roman" w:cs="Times New Roman"/>
                <w:sz w:val="20"/>
                <w:szCs w:val="20"/>
                <w:lang w:val="uk-UA" w:eastAsia="ru-RU"/>
              </w:rPr>
              <w:t>8</w:t>
            </w:r>
            <w:r w:rsidRPr="005B5ED1">
              <w:rPr>
                <w:rFonts w:ascii="Times New Roman" w:eastAsia="Times New Roman" w:hAnsi="Times New Roman" w:cs="Times New Roman"/>
                <w:sz w:val="20"/>
                <w:szCs w:val="20"/>
                <w:lang w:val="uk-UA" w:eastAsia="ru-RU"/>
              </w:rPr>
              <w:t xml:space="preserve"> </w:t>
            </w:r>
            <w:r w:rsidR="005B122B" w:rsidRPr="005B5ED1">
              <w:rPr>
                <w:rFonts w:ascii="Times New Roman" w:eastAsia="Times New Roman" w:hAnsi="Times New Roman" w:cs="Times New Roman"/>
                <w:sz w:val="20"/>
                <w:szCs w:val="20"/>
                <w:lang w:val="uk-UA" w:eastAsia="ru-RU"/>
              </w:rPr>
              <w:t>січня</w:t>
            </w:r>
            <w:r w:rsidRPr="005B5ED1">
              <w:rPr>
                <w:rFonts w:ascii="Times New Roman" w:eastAsia="Times New Roman" w:hAnsi="Times New Roman" w:cs="Times New Roman"/>
                <w:sz w:val="20"/>
                <w:szCs w:val="20"/>
                <w:lang w:val="uk-UA" w:eastAsia="ru-RU"/>
              </w:rPr>
              <w:t xml:space="preserve"> 202</w:t>
            </w:r>
            <w:r w:rsidR="005B122B" w:rsidRPr="005B5ED1">
              <w:rPr>
                <w:rFonts w:ascii="Times New Roman" w:eastAsia="Times New Roman" w:hAnsi="Times New Roman" w:cs="Times New Roman"/>
                <w:sz w:val="20"/>
                <w:szCs w:val="20"/>
                <w:lang w:val="uk-UA" w:eastAsia="ru-RU"/>
              </w:rPr>
              <w:t>6</w:t>
            </w:r>
            <w:r w:rsidRPr="005B5ED1">
              <w:rPr>
                <w:rFonts w:ascii="Times New Roman" w:eastAsia="Times New Roman" w:hAnsi="Times New Roman" w:cs="Times New Roman"/>
                <w:sz w:val="20"/>
                <w:szCs w:val="20"/>
                <w:lang w:val="uk-UA" w:eastAsia="ru-RU"/>
              </w:rPr>
              <w:t xml:space="preserve"> року</w:t>
            </w:r>
          </w:p>
        </w:tc>
      </w:tr>
      <w:tr w:rsidR="00DA35F0" w:rsidRPr="005B5ED1" w14:paraId="5FBDE8DF"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269D0BB6"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Проект порядку денного / порядок денний</w:t>
            </w:r>
            <w:r w:rsidRPr="005B5ED1">
              <w:rPr>
                <w:rFonts w:ascii="Times New Roman" w:eastAsia="Times New Roman" w:hAnsi="Times New Roman" w:cs="Times New Roman"/>
                <w:b/>
                <w:bCs/>
                <w:sz w:val="20"/>
                <w:szCs w:val="20"/>
                <w:vertAlign w:val="superscript"/>
                <w:lang w:eastAsia="ru-RU"/>
              </w:rPr>
              <w:t>-2</w:t>
            </w:r>
          </w:p>
        </w:tc>
        <w:tc>
          <w:tcPr>
            <w:tcW w:w="2970" w:type="pct"/>
            <w:tcBorders>
              <w:top w:val="single" w:sz="6" w:space="0" w:color="000000"/>
              <w:left w:val="single" w:sz="6" w:space="0" w:color="000000"/>
              <w:bottom w:val="single" w:sz="6" w:space="0" w:color="000000"/>
              <w:right w:val="single" w:sz="6" w:space="0" w:color="000000"/>
            </w:tcBorders>
            <w:hideMark/>
          </w:tcPr>
          <w:p w14:paraId="71D6FD3C" w14:textId="031877E8" w:rsidR="00DA35F0" w:rsidRPr="005B5ED1" w:rsidRDefault="0063640B" w:rsidP="0063640B">
            <w:pPr>
              <w:spacing w:after="0"/>
              <w:jc w:val="both"/>
              <w:rPr>
                <w:rFonts w:ascii="Times New Roman" w:hAnsi="Times New Roman" w:cs="Times New Roman"/>
                <w:sz w:val="20"/>
                <w:szCs w:val="20"/>
              </w:rPr>
            </w:pPr>
            <w:r w:rsidRPr="005B5ED1">
              <w:rPr>
                <w:rFonts w:ascii="Times New Roman" w:hAnsi="Times New Roman" w:cs="Times New Roman"/>
                <w:iCs/>
                <w:sz w:val="20"/>
                <w:szCs w:val="20"/>
              </w:rPr>
              <w:t xml:space="preserve">Збільшення статутного фонду Іноземного підприємства «ЛЕКХІМ» у формі Товариства з обмеженою відповідальністю (Республіка Узбекистан), затвердження статутного фонду та внесення відповідних зміни до </w:t>
            </w:r>
            <w:r w:rsidRPr="005B5ED1">
              <w:rPr>
                <w:rFonts w:ascii="Times New Roman" w:hAnsi="Times New Roman" w:cs="Times New Roman"/>
                <w:iCs/>
                <w:color w:val="000000"/>
                <w:sz w:val="20"/>
                <w:szCs w:val="20"/>
              </w:rPr>
              <w:t>установчих документів</w:t>
            </w:r>
            <w:r w:rsidRPr="005B5ED1">
              <w:rPr>
                <w:rFonts w:ascii="Times New Roman" w:hAnsi="Times New Roman" w:cs="Times New Roman"/>
                <w:iCs/>
                <w:sz w:val="20"/>
                <w:szCs w:val="20"/>
              </w:rPr>
              <w:t xml:space="preserve"> Іноземного підприємства «ЛЕКХІМ» у формі Товариства з обмеженою відповідальністю </w:t>
            </w:r>
          </w:p>
        </w:tc>
      </w:tr>
      <w:tr w:rsidR="00DA35F0" w:rsidRPr="00BD5803" w14:paraId="48CE93AB"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139B9971"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Проекти рішень (крім кумулятивного голосування) з кожного питання, включеного до проекту порядку денного</w:t>
            </w:r>
          </w:p>
        </w:tc>
        <w:tc>
          <w:tcPr>
            <w:tcW w:w="2970" w:type="pct"/>
            <w:tcBorders>
              <w:top w:val="single" w:sz="6" w:space="0" w:color="000000"/>
              <w:left w:val="single" w:sz="6" w:space="0" w:color="000000"/>
              <w:bottom w:val="single" w:sz="6" w:space="0" w:color="000000"/>
              <w:right w:val="single" w:sz="6" w:space="0" w:color="000000"/>
            </w:tcBorders>
            <w:hideMark/>
          </w:tcPr>
          <w:p w14:paraId="58799DC7" w14:textId="27AB63F1" w:rsidR="0063640B" w:rsidRPr="005B5ED1" w:rsidRDefault="00057D12" w:rsidP="0063640B">
            <w:pPr>
              <w:pStyle w:val="ad"/>
              <w:jc w:val="both"/>
              <w:rPr>
                <w:rFonts w:cs="Times New Roman"/>
                <w:bCs/>
                <w:iCs/>
                <w:color w:val="000000"/>
                <w:sz w:val="20"/>
                <w:szCs w:val="20"/>
                <w:lang w:val="uk-UA"/>
              </w:rPr>
            </w:pPr>
            <w:r w:rsidRPr="005B5ED1">
              <w:rPr>
                <w:rFonts w:cs="Times New Roman"/>
                <w:b/>
                <w:bCs/>
                <w:sz w:val="20"/>
                <w:szCs w:val="20"/>
                <w:u w:val="single"/>
                <w:lang w:val="uk-UA"/>
              </w:rPr>
              <w:t>З питання 1</w:t>
            </w:r>
            <w:r w:rsidRPr="005B5ED1">
              <w:rPr>
                <w:rFonts w:cs="Times New Roman"/>
                <w:b/>
                <w:bCs/>
                <w:sz w:val="20"/>
                <w:szCs w:val="20"/>
                <w:u w:val="single"/>
              </w:rPr>
              <w:t>:</w:t>
            </w:r>
            <w:r w:rsidRPr="005B5ED1">
              <w:rPr>
                <w:rFonts w:cs="Times New Roman"/>
                <w:sz w:val="20"/>
                <w:szCs w:val="20"/>
              </w:rPr>
              <w:t xml:space="preserve"> </w:t>
            </w:r>
            <w:r w:rsidR="0063640B" w:rsidRPr="005B5ED1">
              <w:rPr>
                <w:rFonts w:cs="Times New Roman"/>
                <w:color w:val="000000"/>
                <w:sz w:val="20"/>
                <w:szCs w:val="20"/>
                <w:lang w:val="uk-UA"/>
              </w:rPr>
              <w:t xml:space="preserve">єдиному Учаснику, ПРИВАТНОМУ АКЦІОНЕРНОМУ ТОВАРИСТВУ «ЛЕКХІМ» (надалі – АТ «ЛЕКХІМ») </w:t>
            </w:r>
            <w:r w:rsidR="0063640B" w:rsidRPr="005B5ED1">
              <w:rPr>
                <w:rFonts w:cs="Times New Roman"/>
                <w:bCs/>
                <w:iCs/>
                <w:color w:val="000000"/>
                <w:sz w:val="20"/>
                <w:szCs w:val="20"/>
                <w:lang w:val="uk-UA"/>
              </w:rPr>
              <w:t xml:space="preserve">протягом 5-ти (п’яти) років з моменту прийняття цього рішення збільшити статутний фонд (статутний капітал) </w:t>
            </w:r>
            <w:r w:rsidR="0063640B" w:rsidRPr="005B5ED1">
              <w:rPr>
                <w:rFonts w:cs="Times New Roman"/>
                <w:iCs/>
                <w:color w:val="000000"/>
                <w:sz w:val="20"/>
                <w:szCs w:val="20"/>
                <w:lang w:val="uk-UA"/>
              </w:rPr>
              <w:t xml:space="preserve">Іноземного підприємства «ЛЕКХІМ» у формі Товариства з обмеженою відповідальністю (Республіка Узбекистан) </w:t>
            </w:r>
            <w:r w:rsidR="0063640B" w:rsidRPr="005B5ED1">
              <w:rPr>
                <w:rFonts w:cs="Times New Roman"/>
                <w:color w:val="000000"/>
                <w:sz w:val="20"/>
                <w:szCs w:val="20"/>
                <w:lang w:val="uk-UA"/>
              </w:rPr>
              <w:t>за рахунок додаткових вкладів у грошовій або майнові формі</w:t>
            </w:r>
            <w:r w:rsidR="0063640B" w:rsidRPr="005B5ED1">
              <w:rPr>
                <w:rFonts w:cs="Times New Roman"/>
                <w:iCs/>
                <w:color w:val="000000"/>
                <w:sz w:val="20"/>
                <w:szCs w:val="20"/>
                <w:lang w:val="uk-UA"/>
              </w:rPr>
              <w:t xml:space="preserve"> </w:t>
            </w:r>
            <w:r w:rsidR="0063640B" w:rsidRPr="005B5ED1">
              <w:rPr>
                <w:rFonts w:cs="Times New Roman"/>
                <w:color w:val="000000"/>
                <w:sz w:val="20"/>
                <w:szCs w:val="20"/>
                <w:lang w:val="uk-UA"/>
              </w:rPr>
              <w:t xml:space="preserve">на суму в розмірі еквівалентному </w:t>
            </w:r>
            <w:r w:rsidR="0063640B" w:rsidRPr="005B5ED1">
              <w:rPr>
                <w:rFonts w:cs="Times New Roman"/>
                <w:iCs/>
                <w:color w:val="000000"/>
                <w:sz w:val="20"/>
                <w:szCs w:val="20"/>
                <w:lang w:val="uk-UA"/>
              </w:rPr>
              <w:t>5 000 000 (п’ятьом мільйонам) доларів США.</w:t>
            </w:r>
            <w:r w:rsidR="0063640B" w:rsidRPr="005B5ED1">
              <w:rPr>
                <w:rFonts w:cs="Times New Roman"/>
                <w:bCs/>
                <w:iCs/>
                <w:color w:val="000000"/>
                <w:sz w:val="20"/>
                <w:szCs w:val="20"/>
                <w:lang w:val="uk-UA"/>
              </w:rPr>
              <w:t xml:space="preserve"> Частка АТ «ЛЕКХІМ» у статутному фонді Товариства становитиме  100%.  </w:t>
            </w:r>
          </w:p>
          <w:p w14:paraId="4CA6BF79" w14:textId="77777777" w:rsidR="0063640B" w:rsidRPr="005B5ED1" w:rsidRDefault="0063640B" w:rsidP="0063640B">
            <w:pPr>
              <w:pStyle w:val="ad"/>
              <w:jc w:val="both"/>
              <w:rPr>
                <w:rFonts w:cs="Times New Roman"/>
                <w:bCs/>
                <w:iCs/>
                <w:color w:val="000000"/>
                <w:sz w:val="20"/>
                <w:szCs w:val="20"/>
                <w:lang w:val="uk-UA"/>
              </w:rPr>
            </w:pPr>
            <w:r w:rsidRPr="005B5ED1">
              <w:rPr>
                <w:rFonts w:cs="Times New Roman"/>
                <w:iCs/>
                <w:color w:val="000000"/>
                <w:sz w:val="20"/>
                <w:szCs w:val="20"/>
                <w:lang w:val="uk-UA"/>
              </w:rPr>
              <w:t xml:space="preserve">Не пізніше місяця з дня закінчення строку внесення додаткових вкладів </w:t>
            </w:r>
            <w:r w:rsidRPr="005B5ED1">
              <w:rPr>
                <w:rFonts w:cs="Times New Roman"/>
                <w:bCs/>
                <w:iCs/>
                <w:color w:val="000000"/>
                <w:sz w:val="20"/>
                <w:szCs w:val="20"/>
                <w:lang w:val="uk-UA"/>
              </w:rPr>
              <w:t xml:space="preserve">Учаснику </w:t>
            </w:r>
            <w:r w:rsidRPr="005B5ED1">
              <w:rPr>
                <w:rFonts w:cs="Times New Roman"/>
                <w:iCs/>
                <w:color w:val="000000"/>
                <w:sz w:val="20"/>
                <w:szCs w:val="20"/>
                <w:lang w:val="uk-UA"/>
              </w:rPr>
              <w:t>затвердити підсумки внесення додаткових вкладів</w:t>
            </w:r>
            <w:r w:rsidRPr="005B5ED1">
              <w:rPr>
                <w:rFonts w:cs="Times New Roman"/>
                <w:bCs/>
                <w:iCs/>
                <w:color w:val="000000"/>
                <w:sz w:val="20"/>
                <w:szCs w:val="20"/>
                <w:lang w:val="uk-UA"/>
              </w:rPr>
              <w:t xml:space="preserve"> (затвердити статутний фонд),  та в</w:t>
            </w:r>
            <w:r w:rsidRPr="005B5ED1">
              <w:rPr>
                <w:rFonts w:cs="Times New Roman"/>
                <w:sz w:val="20"/>
                <w:szCs w:val="20"/>
                <w:lang w:val="uk-UA"/>
              </w:rPr>
              <w:t xml:space="preserve">нести зміни та доповнення до </w:t>
            </w:r>
            <w:r w:rsidRPr="005B5ED1">
              <w:rPr>
                <w:rFonts w:cs="Times New Roman"/>
                <w:iCs/>
                <w:color w:val="000000"/>
                <w:sz w:val="20"/>
                <w:szCs w:val="20"/>
                <w:lang w:val="uk-UA"/>
              </w:rPr>
              <w:t>установчих документів</w:t>
            </w:r>
            <w:r w:rsidRPr="005B5ED1">
              <w:rPr>
                <w:rFonts w:cs="Times New Roman"/>
                <w:sz w:val="20"/>
                <w:szCs w:val="20"/>
                <w:lang w:val="uk-UA"/>
              </w:rPr>
              <w:t xml:space="preserve"> </w:t>
            </w:r>
            <w:r w:rsidRPr="005B5ED1">
              <w:rPr>
                <w:rFonts w:cs="Times New Roman"/>
                <w:iCs/>
                <w:color w:val="000000"/>
                <w:sz w:val="20"/>
                <w:szCs w:val="20"/>
                <w:lang w:val="uk-UA"/>
              </w:rPr>
              <w:t xml:space="preserve">Іноземного підприємства «ЛЕКХІМ» у формі Товариства з обмеженою відповідальністю </w:t>
            </w:r>
            <w:r w:rsidRPr="005B5ED1">
              <w:rPr>
                <w:rFonts w:cs="Times New Roman"/>
                <w:iCs/>
                <w:color w:val="000000"/>
                <w:sz w:val="20"/>
                <w:szCs w:val="20"/>
              </w:rPr>
              <w:t xml:space="preserve">(Республіка Узбекистан) </w:t>
            </w:r>
            <w:r w:rsidRPr="005B5ED1">
              <w:rPr>
                <w:rFonts w:cs="Times New Roman"/>
                <w:bCs/>
                <w:iCs/>
                <w:color w:val="000000"/>
                <w:sz w:val="20"/>
                <w:szCs w:val="20"/>
              </w:rPr>
              <w:t xml:space="preserve"> у зв’язку із збільшенням статутного фонду</w:t>
            </w:r>
            <w:r w:rsidRPr="005B5ED1">
              <w:rPr>
                <w:rFonts w:cs="Times New Roman"/>
                <w:bCs/>
                <w:iCs/>
                <w:color w:val="000000"/>
                <w:sz w:val="20"/>
                <w:szCs w:val="20"/>
                <w:lang w:val="uk-UA"/>
              </w:rPr>
              <w:t xml:space="preserve"> (статутного капіталу)</w:t>
            </w:r>
            <w:r w:rsidRPr="005B5ED1">
              <w:rPr>
                <w:rFonts w:cs="Times New Roman"/>
                <w:bCs/>
                <w:iCs/>
                <w:color w:val="000000"/>
                <w:sz w:val="20"/>
                <w:szCs w:val="20"/>
              </w:rPr>
              <w:t>.</w:t>
            </w:r>
            <w:r w:rsidRPr="005B5ED1">
              <w:rPr>
                <w:rFonts w:cs="Times New Roman"/>
                <w:bCs/>
                <w:iCs/>
                <w:color w:val="000000"/>
                <w:sz w:val="20"/>
                <w:szCs w:val="20"/>
                <w:lang w:val="uk-UA"/>
              </w:rPr>
              <w:t xml:space="preserve"> </w:t>
            </w:r>
          </w:p>
          <w:p w14:paraId="535A4324" w14:textId="587B551C" w:rsidR="007362F4" w:rsidRPr="005B5ED1" w:rsidRDefault="0063640B" w:rsidP="0063640B">
            <w:pPr>
              <w:pStyle w:val="ad"/>
              <w:jc w:val="both"/>
              <w:rPr>
                <w:rFonts w:cs="Times New Roman"/>
                <w:color w:val="000000"/>
                <w:sz w:val="20"/>
                <w:szCs w:val="20"/>
                <w:lang w:val="uk-UA"/>
              </w:rPr>
            </w:pPr>
            <w:r w:rsidRPr="005B5ED1">
              <w:rPr>
                <w:rFonts w:cs="Times New Roman"/>
                <w:bCs/>
                <w:iCs/>
                <w:color w:val="000000"/>
                <w:sz w:val="20"/>
                <w:szCs w:val="20"/>
                <w:lang w:val="uk-UA"/>
              </w:rPr>
              <w:t>Уповноважити</w:t>
            </w:r>
            <w:r w:rsidRPr="005B5ED1">
              <w:rPr>
                <w:rFonts w:cs="Times New Roman"/>
                <w:color w:val="000000"/>
                <w:sz w:val="20"/>
                <w:szCs w:val="20"/>
                <w:lang w:val="uk-UA"/>
              </w:rPr>
              <w:t xml:space="preserve"> Головного директора виконавчого Печаєву Тетяну Валеріївну або Голову Ради директорів Печаєва Валерія Костянтиновича укладати (підписувати) всі необхідні документи, які стосуються  </w:t>
            </w:r>
            <w:r w:rsidRPr="005B5ED1">
              <w:rPr>
                <w:rFonts w:cs="Times New Roman"/>
                <w:bCs/>
                <w:iCs/>
                <w:color w:val="000000"/>
                <w:sz w:val="20"/>
                <w:szCs w:val="20"/>
                <w:lang w:val="uk-UA"/>
              </w:rPr>
              <w:t xml:space="preserve">збільшення статутного фонду (статутного капіталу) </w:t>
            </w:r>
            <w:r w:rsidRPr="005B5ED1">
              <w:rPr>
                <w:rFonts w:cs="Times New Roman"/>
                <w:iCs/>
                <w:color w:val="000000"/>
                <w:sz w:val="20"/>
                <w:szCs w:val="20"/>
                <w:lang w:val="uk-UA"/>
              </w:rPr>
              <w:t>Іноземного підприємства «ЛЕКХІМ» у формі Товариства з обмеженою відповідальністю.</w:t>
            </w:r>
          </w:p>
        </w:tc>
      </w:tr>
      <w:tr w:rsidR="00DA35F0" w:rsidRPr="005B5ED1" w14:paraId="59155B1B"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3803EDEC"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URL-адреса вебсайту, на якій розміщено інформацію, зазначену в </w:t>
            </w:r>
            <w:hyperlink r:id="rId7" w:anchor="n506" w:tgtFrame="_blank" w:history="1">
              <w:r w:rsidRPr="005B5ED1">
                <w:rPr>
                  <w:rFonts w:ascii="Times New Roman" w:eastAsia="Times New Roman" w:hAnsi="Times New Roman" w:cs="Times New Roman"/>
                  <w:color w:val="000099"/>
                  <w:sz w:val="20"/>
                  <w:szCs w:val="20"/>
                  <w:u w:val="single"/>
                  <w:lang w:eastAsia="ru-RU"/>
                </w:rPr>
                <w:t>частині третій</w:t>
              </w:r>
            </w:hyperlink>
            <w:r w:rsidRPr="005B5ED1">
              <w:rPr>
                <w:rFonts w:ascii="Times New Roman" w:eastAsia="Times New Roman" w:hAnsi="Times New Roman" w:cs="Times New Roman"/>
                <w:sz w:val="20"/>
                <w:szCs w:val="20"/>
                <w:lang w:eastAsia="ru-RU"/>
              </w:rPr>
              <w:t> статті 47 Закону про акціонерні товариства</w:t>
            </w:r>
          </w:p>
        </w:tc>
        <w:tc>
          <w:tcPr>
            <w:tcW w:w="2970" w:type="pct"/>
            <w:tcBorders>
              <w:top w:val="single" w:sz="6" w:space="0" w:color="000000"/>
              <w:left w:val="single" w:sz="6" w:space="0" w:color="000000"/>
              <w:bottom w:val="single" w:sz="6" w:space="0" w:color="000000"/>
              <w:right w:val="single" w:sz="6" w:space="0" w:color="000000"/>
            </w:tcBorders>
            <w:hideMark/>
          </w:tcPr>
          <w:p w14:paraId="09CB58AB" w14:textId="2A2818F7" w:rsidR="00DA35F0" w:rsidRPr="005B5ED1" w:rsidRDefault="00000000" w:rsidP="00DA35F0">
            <w:pPr>
              <w:spacing w:before="150" w:after="150" w:line="240" w:lineRule="auto"/>
              <w:rPr>
                <w:rFonts w:ascii="Times New Roman" w:eastAsia="Times New Roman" w:hAnsi="Times New Roman" w:cs="Times New Roman"/>
                <w:sz w:val="20"/>
                <w:szCs w:val="20"/>
                <w:lang w:eastAsia="ru-RU"/>
              </w:rPr>
            </w:pPr>
            <w:hyperlink r:id="rId8" w:history="1">
              <w:r w:rsidR="00023F38" w:rsidRPr="005B5ED1">
                <w:rPr>
                  <w:rStyle w:val="a3"/>
                  <w:rFonts w:ascii="Times New Roman" w:hAnsi="Times New Roman" w:cs="Times New Roman"/>
                  <w:color w:val="auto"/>
                  <w:sz w:val="20"/>
                  <w:szCs w:val="20"/>
                  <w:u w:val="none"/>
                  <w:lang w:val="uk-UA"/>
                </w:rPr>
                <w:t>http://lekxim.mbk.biz.ua/</w:t>
              </w:r>
            </w:hyperlink>
          </w:p>
        </w:tc>
      </w:tr>
      <w:tr w:rsidR="00DA35F0" w:rsidRPr="005B5ED1" w14:paraId="5C77178F"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2355037C"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Порядок ознайомлення акціонерів з матеріалами, з якими вони можуть ознайомитися під час підготовки до загальних зборів</w:t>
            </w:r>
            <w:r w:rsidRPr="005B5ED1">
              <w:rPr>
                <w:rFonts w:ascii="Times New Roman" w:eastAsia="Times New Roman" w:hAnsi="Times New Roman" w:cs="Times New Roman"/>
                <w:b/>
                <w:bCs/>
                <w:sz w:val="20"/>
                <w:szCs w:val="20"/>
                <w:vertAlign w:val="superscript"/>
                <w:lang w:eastAsia="ru-RU"/>
              </w:rPr>
              <w:t>-3</w:t>
            </w:r>
            <w:r w:rsidRPr="005B5ED1">
              <w:rPr>
                <w:rFonts w:ascii="Times New Roman" w:eastAsia="Times New Roman" w:hAnsi="Times New Roman" w:cs="Times New Roman"/>
                <w:sz w:val="20"/>
                <w:szCs w:val="20"/>
                <w:lang w:eastAsia="ru-RU"/>
              </w:rPr>
              <w:t>, та посадова особа</w:t>
            </w:r>
            <w:r w:rsidRPr="005B5ED1">
              <w:rPr>
                <w:rFonts w:ascii="Times New Roman" w:eastAsia="Times New Roman" w:hAnsi="Times New Roman" w:cs="Times New Roman"/>
                <w:b/>
                <w:bCs/>
                <w:sz w:val="20"/>
                <w:szCs w:val="20"/>
                <w:vertAlign w:val="superscript"/>
                <w:lang w:eastAsia="ru-RU"/>
              </w:rPr>
              <w:t>-4</w:t>
            </w:r>
            <w:r w:rsidRPr="005B5ED1">
              <w:rPr>
                <w:rFonts w:ascii="Times New Roman" w:eastAsia="Times New Roman" w:hAnsi="Times New Roman" w:cs="Times New Roman"/>
                <w:sz w:val="20"/>
                <w:szCs w:val="20"/>
                <w:lang w:eastAsia="ru-RU"/>
              </w:rPr>
              <w:t> акціонерного товариства, відповідальна за порядок ознайомлення акціонерів з документами</w:t>
            </w:r>
          </w:p>
        </w:tc>
        <w:tc>
          <w:tcPr>
            <w:tcW w:w="2970" w:type="pct"/>
            <w:tcBorders>
              <w:top w:val="single" w:sz="6" w:space="0" w:color="000000"/>
              <w:left w:val="single" w:sz="6" w:space="0" w:color="000000"/>
              <w:bottom w:val="single" w:sz="6" w:space="0" w:color="000000"/>
              <w:right w:val="single" w:sz="6" w:space="0" w:color="000000"/>
            </w:tcBorders>
            <w:hideMark/>
          </w:tcPr>
          <w:p w14:paraId="3A8D8FCB" w14:textId="249BA5A6" w:rsidR="008530FE" w:rsidRPr="005B5ED1" w:rsidRDefault="008530FE" w:rsidP="00A427B5">
            <w:pPr>
              <w:jc w:val="both"/>
              <w:rPr>
                <w:rFonts w:ascii="Times New Roman" w:hAnsi="Times New Roman" w:cs="Times New Roman"/>
                <w:sz w:val="20"/>
                <w:szCs w:val="20"/>
                <w:lang w:val="uk-UA"/>
              </w:rPr>
            </w:pPr>
            <w:r w:rsidRPr="005B5ED1">
              <w:rPr>
                <w:rFonts w:ascii="Times New Roman" w:hAnsi="Times New Roman" w:cs="Times New Roman"/>
                <w:bCs/>
                <w:sz w:val="20"/>
                <w:szCs w:val="20"/>
              </w:rPr>
              <w:t xml:space="preserve">Особою, відповідальною </w:t>
            </w:r>
            <w:r w:rsidRPr="005B5ED1">
              <w:rPr>
                <w:rFonts w:ascii="Times New Roman" w:hAnsi="Times New Roman" w:cs="Times New Roman"/>
                <w:sz w:val="20"/>
                <w:szCs w:val="20"/>
              </w:rPr>
              <w:t>за ознайомлення акціонерів з документами, є Корпоративний секретар Товариства Ткачук Юлія Вікторівна, телефон +380 (44) 521-86-62</w:t>
            </w:r>
            <w:r w:rsidR="00A427B5" w:rsidRPr="005B5ED1">
              <w:rPr>
                <w:rFonts w:ascii="Times New Roman" w:hAnsi="Times New Roman" w:cs="Times New Roman"/>
                <w:sz w:val="20"/>
                <w:szCs w:val="20"/>
                <w:lang w:val="uk-UA"/>
              </w:rPr>
              <w:t xml:space="preserve">, </w:t>
            </w:r>
            <w:r w:rsidR="00A427B5" w:rsidRPr="005B5ED1">
              <w:rPr>
                <w:rFonts w:ascii="Times New Roman" w:eastAsia="Times New Roman" w:hAnsi="Times New Roman" w:cs="Times New Roman"/>
                <w:sz w:val="20"/>
                <w:szCs w:val="20"/>
                <w:lang w:val="uk-UA" w:eastAsia="uk-UA"/>
              </w:rPr>
              <w:t xml:space="preserve">адреса електронної пошти: </w:t>
            </w:r>
            <w:hyperlink r:id="rId9" w:history="1">
              <w:r w:rsidR="00A427B5" w:rsidRPr="005B5ED1">
                <w:rPr>
                  <w:rStyle w:val="a3"/>
                  <w:rFonts w:ascii="Times New Roman" w:hAnsi="Times New Roman" w:cs="Times New Roman"/>
                  <w:color w:val="auto"/>
                  <w:sz w:val="20"/>
                  <w:szCs w:val="20"/>
                  <w:u w:val="none"/>
                </w:rPr>
                <w:t>zakon@lekhim.ua</w:t>
              </w:r>
            </w:hyperlink>
            <w:r w:rsidR="00A427B5" w:rsidRPr="005B5ED1">
              <w:rPr>
                <w:rStyle w:val="a3"/>
                <w:rFonts w:ascii="Times New Roman" w:hAnsi="Times New Roman" w:cs="Times New Roman"/>
                <w:color w:val="auto"/>
                <w:sz w:val="20"/>
                <w:szCs w:val="20"/>
                <w:u w:val="none"/>
                <w:lang w:val="uk-UA"/>
              </w:rPr>
              <w:t>.</w:t>
            </w:r>
          </w:p>
          <w:p w14:paraId="729C0C22" w14:textId="77777777" w:rsidR="008530FE" w:rsidRPr="005B5ED1" w:rsidRDefault="008530FE"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Запит акціонера на ознайомлення з документами, необхідними акціонерам для прийняття рішень з питань порядку денного та запит із запитаннями акціонерів щодо питань, включених до проєкту порядку денного загальних зборів та порядку денного загальних зборів, має бути:</w:t>
            </w:r>
          </w:p>
          <w:p w14:paraId="678A765A" w14:textId="77777777" w:rsidR="008530FE" w:rsidRPr="005B5ED1" w:rsidRDefault="008530FE"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1. підписаний кваліфікованим електронним підписом такого акціонера та,</w:t>
            </w:r>
          </w:p>
          <w:p w14:paraId="45EB3A3B" w14:textId="7019808D" w:rsidR="008530FE" w:rsidRPr="005B5ED1" w:rsidRDefault="008530FE" w:rsidP="006B1D49">
            <w:pPr>
              <w:spacing w:after="0" w:line="240" w:lineRule="auto"/>
              <w:jc w:val="both"/>
              <w:rPr>
                <w:rFonts w:ascii="Times New Roman" w:eastAsia="Times New Roman" w:hAnsi="Times New Roman" w:cs="Times New Roman"/>
                <w:b/>
                <w:sz w:val="20"/>
                <w:szCs w:val="20"/>
                <w:lang w:val="uk-UA" w:eastAsia="uk-UA"/>
              </w:rPr>
            </w:pPr>
            <w:r w:rsidRPr="005B5ED1">
              <w:rPr>
                <w:rFonts w:ascii="Times New Roman" w:eastAsia="Times New Roman" w:hAnsi="Times New Roman" w:cs="Times New Roman"/>
                <w:sz w:val="20"/>
                <w:szCs w:val="20"/>
                <w:lang w:val="uk-UA" w:eastAsia="uk-UA"/>
              </w:rPr>
              <w:lastRenderedPageBreak/>
              <w:t xml:space="preserve">2. направлений на адресу електронної пошти: </w:t>
            </w:r>
            <w:hyperlink r:id="rId10" w:history="1">
              <w:r w:rsidRPr="005B5ED1">
                <w:rPr>
                  <w:rStyle w:val="a3"/>
                  <w:rFonts w:ascii="Times New Roman" w:hAnsi="Times New Roman" w:cs="Times New Roman"/>
                  <w:color w:val="auto"/>
                  <w:sz w:val="20"/>
                  <w:szCs w:val="20"/>
                  <w:u w:val="none"/>
                </w:rPr>
                <w:t>zakon@lekhim.ua</w:t>
              </w:r>
            </w:hyperlink>
            <w:hyperlink r:id="rId11" w:history="1"/>
            <w:r w:rsidRPr="005B5ED1">
              <w:rPr>
                <w:rFonts w:ascii="Times New Roman" w:eastAsia="Times New Roman" w:hAnsi="Times New Roman" w:cs="Times New Roman"/>
                <w:sz w:val="20"/>
                <w:szCs w:val="20"/>
                <w:lang w:val="uk-UA" w:eastAsia="uk-UA"/>
              </w:rPr>
              <w:t>;</w:t>
            </w:r>
          </w:p>
          <w:p w14:paraId="6C25B39C" w14:textId="77777777" w:rsidR="008530FE" w:rsidRPr="005B5ED1" w:rsidRDefault="008530FE"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 xml:space="preserve">3. містить П.І.Б. (найменування) акціонера, перелік матеріалів з якими акціонер бажає ознайомитись під час підготовки до загальних зборів або запитувану інформацію щодо питань, включених до проекту порядку денного загальних зборів та порядку денного загальних зборів. </w:t>
            </w:r>
          </w:p>
          <w:p w14:paraId="7D686121" w14:textId="77777777" w:rsidR="008530FE" w:rsidRPr="005B5ED1" w:rsidRDefault="008530FE"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До запиту на ознайомлення акціонер зобов’язаний надати документ, що посвідчує право власності на акції Товариства станом на дату такого запиту.</w:t>
            </w:r>
          </w:p>
          <w:p w14:paraId="286319C3" w14:textId="77777777" w:rsidR="008530FE" w:rsidRPr="005B5ED1" w:rsidRDefault="008530FE"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та відповіді на запитання на адресу електронної пошти акціонера, з якої направлено запит із засвідченням документів кваліфікованим електронним підписом.</w:t>
            </w:r>
          </w:p>
          <w:p w14:paraId="1A8B238E" w14:textId="2D8B7CDA" w:rsidR="00E31D6E" w:rsidRPr="005B5ED1" w:rsidRDefault="008530FE" w:rsidP="006B1D49">
            <w:pPr>
              <w:jc w:val="both"/>
              <w:rPr>
                <w:rFonts w:ascii="Times New Roman" w:hAnsi="Times New Roman" w:cs="Times New Roman"/>
                <w:sz w:val="20"/>
                <w:szCs w:val="20"/>
              </w:rPr>
            </w:pPr>
            <w:r w:rsidRPr="005B5ED1">
              <w:rPr>
                <w:rFonts w:ascii="Times New Roman" w:eastAsia="Times New Roman" w:hAnsi="Times New Roman" w:cs="Times New Roman"/>
                <w:sz w:val="20"/>
                <w:szCs w:val="20"/>
                <w:lang w:val="uk-UA" w:eastAsia="uk-UA"/>
              </w:rPr>
              <w:t>Відповіді на всі запити надаються безкоштовно та до дати проведення загальних зборів, за умови, що запит із запитаннями акціонерів щодо питань, включених до проєкту порядку денного загальних зборів та порядку денного загальних зборів – отриманий</w:t>
            </w:r>
            <w:r w:rsidR="00B54454" w:rsidRPr="005B5ED1">
              <w:rPr>
                <w:rFonts w:ascii="Times New Roman" w:eastAsia="Times New Roman" w:hAnsi="Times New Roman" w:cs="Times New Roman"/>
                <w:sz w:val="20"/>
                <w:szCs w:val="20"/>
                <w:lang w:val="uk-UA" w:eastAsia="uk-UA"/>
              </w:rPr>
              <w:t xml:space="preserve"> </w:t>
            </w:r>
            <w:r w:rsidRPr="005B5ED1">
              <w:rPr>
                <w:rFonts w:ascii="Times New Roman" w:eastAsia="Times New Roman" w:hAnsi="Times New Roman" w:cs="Times New Roman"/>
                <w:sz w:val="20"/>
                <w:szCs w:val="20"/>
                <w:lang w:val="uk-UA" w:eastAsia="uk-UA"/>
              </w:rPr>
              <w:t>АТ «ЛЕКХІМ» не пізніше ніж за один робочий день до дати проведення загальних зборів.</w:t>
            </w:r>
            <w:r w:rsidR="00795FEB" w:rsidRPr="005B5ED1">
              <w:rPr>
                <w:rFonts w:ascii="Times New Roman" w:eastAsia="Times New Roman" w:hAnsi="Times New Roman" w:cs="Times New Roman"/>
                <w:sz w:val="20"/>
                <w:szCs w:val="20"/>
                <w:lang w:val="uk-UA" w:eastAsia="uk-UA"/>
              </w:rPr>
              <w:t xml:space="preserve"> </w:t>
            </w:r>
            <w:r w:rsidR="00795FEB" w:rsidRPr="005B5ED1">
              <w:rPr>
                <w:rFonts w:ascii="Times New Roman" w:hAnsi="Times New Roman" w:cs="Times New Roman"/>
                <w:sz w:val="20"/>
                <w:szCs w:val="20"/>
                <w:lang w:val="uk-UA"/>
              </w:rPr>
              <w:t>Товариство може надати одну загальну відповідь на всі запитання однакового змісту.</w:t>
            </w:r>
          </w:p>
          <w:p w14:paraId="0F737C60"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p>
        </w:tc>
      </w:tr>
      <w:tr w:rsidR="00DA35F0" w:rsidRPr="00BD5803" w14:paraId="64981A28" w14:textId="77777777" w:rsidTr="001E59D0">
        <w:trPr>
          <w:trHeight w:val="40"/>
        </w:trPr>
        <w:tc>
          <w:tcPr>
            <w:tcW w:w="2030" w:type="pct"/>
            <w:tcBorders>
              <w:top w:val="single" w:sz="6" w:space="0" w:color="000000"/>
              <w:left w:val="single" w:sz="6" w:space="0" w:color="000000"/>
              <w:bottom w:val="single" w:sz="6" w:space="0" w:color="000000"/>
              <w:right w:val="single" w:sz="6" w:space="0" w:color="000000"/>
            </w:tcBorders>
            <w:hideMark/>
          </w:tcPr>
          <w:p w14:paraId="5FCFBAFD" w14:textId="77777777"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lastRenderedPageBreak/>
              <w:t>Інформація про права, надані акціонерам відповідно до вимог </w:t>
            </w:r>
            <w:hyperlink r:id="rId12" w:anchor="n274" w:tgtFrame="_blank" w:history="1">
              <w:r w:rsidRPr="005B5ED1">
                <w:rPr>
                  <w:rFonts w:ascii="Times New Roman" w:eastAsia="Times New Roman" w:hAnsi="Times New Roman" w:cs="Times New Roman"/>
                  <w:color w:val="000099"/>
                  <w:sz w:val="20"/>
                  <w:szCs w:val="20"/>
                  <w:u w:val="single"/>
                  <w:lang w:eastAsia="ru-RU"/>
                </w:rPr>
                <w:t>статей 27</w:t>
              </w:r>
            </w:hyperlink>
            <w:r w:rsidRPr="005B5ED1">
              <w:rPr>
                <w:rFonts w:ascii="Times New Roman" w:eastAsia="Times New Roman" w:hAnsi="Times New Roman" w:cs="Times New Roman"/>
                <w:sz w:val="20"/>
                <w:szCs w:val="20"/>
                <w:lang w:eastAsia="ru-RU"/>
              </w:rPr>
              <w:t> і </w:t>
            </w:r>
            <w:hyperlink r:id="rId13" w:anchor="n283" w:tgtFrame="_blank" w:history="1">
              <w:r w:rsidRPr="005B5ED1">
                <w:rPr>
                  <w:rFonts w:ascii="Times New Roman" w:eastAsia="Times New Roman" w:hAnsi="Times New Roman" w:cs="Times New Roman"/>
                  <w:color w:val="000099"/>
                  <w:sz w:val="20"/>
                  <w:szCs w:val="20"/>
                  <w:u w:val="single"/>
                  <w:lang w:eastAsia="ru-RU"/>
                </w:rPr>
                <w:t>28</w:t>
              </w:r>
            </w:hyperlink>
            <w:r w:rsidRPr="005B5ED1">
              <w:rPr>
                <w:rFonts w:ascii="Times New Roman" w:eastAsia="Times New Roman" w:hAnsi="Times New Roman" w:cs="Times New Roman"/>
                <w:sz w:val="20"/>
                <w:szCs w:val="20"/>
                <w:lang w:eastAsia="ru-RU"/>
              </w:rPr>
              <w:t> Закону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2970" w:type="pct"/>
            <w:tcBorders>
              <w:top w:val="single" w:sz="6" w:space="0" w:color="000000"/>
              <w:left w:val="single" w:sz="6" w:space="0" w:color="000000"/>
              <w:bottom w:val="single" w:sz="6" w:space="0" w:color="000000"/>
              <w:right w:val="single" w:sz="6" w:space="0" w:color="000000"/>
            </w:tcBorders>
            <w:hideMark/>
          </w:tcPr>
          <w:p w14:paraId="2C22D219" w14:textId="77777777"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Інформація про права, надані акціонерам відповідно до вимог статей 27 і 28 Закону України «Про акціонерні товариства»,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p w14:paraId="4EE2CB51" w14:textId="77777777"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Відповідно до ст. 27 ЗУ «Про акціонерні товариства» до прав акціонерів - власників простих акцій віднесено права на: участь в управлінні товариством; отримання дивідендів; отримання у разі ліквідації товариства частини його майна або вартості частини майна товариства; отримання інформації про господарську діяльність товариства. Строк використання зазначених прав – поки акції Товариства є у власності акціонера.</w:t>
            </w:r>
          </w:p>
          <w:p w14:paraId="6D9ED224" w14:textId="77777777"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Товариство не є емітентом привілейованих акцій, тому права передбачені ст. 28 ЗУ «Про акціонерні товариства» не зазначаються.</w:t>
            </w:r>
          </w:p>
          <w:p w14:paraId="00F0A89E" w14:textId="77777777"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Крім цього, законодавством України до прав акціонерів віднесено:</w:t>
            </w:r>
          </w:p>
          <w:p w14:paraId="2B815A7D" w14:textId="60752AAB"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ознайомитися з документами необхідним для прийняття рішень під час підготовки до загальних зборів та з </w:t>
            </w:r>
            <w:r w:rsidR="0009249B" w:rsidRPr="005B5ED1">
              <w:rPr>
                <w:rFonts w:ascii="Times New Roman" w:hAnsi="Times New Roman" w:cs="Times New Roman"/>
                <w:sz w:val="20"/>
                <w:szCs w:val="20"/>
                <w:lang w:val="uk-UA"/>
              </w:rPr>
              <w:t>п</w:t>
            </w:r>
            <w:r w:rsidRPr="005B5ED1">
              <w:rPr>
                <w:rFonts w:ascii="Times New Roman" w:hAnsi="Times New Roman" w:cs="Times New Roman"/>
                <w:sz w:val="20"/>
                <w:szCs w:val="20"/>
                <w:lang w:val="uk-UA"/>
              </w:rPr>
              <w:t>роектом (</w:t>
            </w:r>
            <w:r w:rsidR="0009249B" w:rsidRPr="005B5ED1">
              <w:rPr>
                <w:rFonts w:ascii="Times New Roman" w:hAnsi="Times New Roman" w:cs="Times New Roman"/>
                <w:sz w:val="20"/>
                <w:szCs w:val="20"/>
                <w:lang w:val="uk-UA"/>
              </w:rPr>
              <w:t>п</w:t>
            </w:r>
            <w:r w:rsidRPr="005B5ED1">
              <w:rPr>
                <w:rFonts w:ascii="Times New Roman" w:hAnsi="Times New Roman" w:cs="Times New Roman"/>
                <w:sz w:val="20"/>
                <w:szCs w:val="20"/>
                <w:lang w:val="uk-UA"/>
              </w:rPr>
              <w:t xml:space="preserve">роектами) рішення з питань, включених до </w:t>
            </w:r>
            <w:r w:rsidR="0009249B" w:rsidRPr="005B5ED1">
              <w:rPr>
                <w:rFonts w:ascii="Times New Roman" w:hAnsi="Times New Roman" w:cs="Times New Roman"/>
                <w:sz w:val="20"/>
                <w:szCs w:val="20"/>
                <w:lang w:val="uk-UA"/>
              </w:rPr>
              <w:t>п</w:t>
            </w:r>
            <w:r w:rsidRPr="005B5ED1">
              <w:rPr>
                <w:rFonts w:ascii="Times New Roman" w:hAnsi="Times New Roman" w:cs="Times New Roman"/>
                <w:sz w:val="20"/>
                <w:szCs w:val="20"/>
                <w:lang w:val="uk-UA"/>
              </w:rPr>
              <w:t>роекту порядку денного. Строк використання зазначеного права – від дати надсилання повідомлення про проведення загальних зборів до дати проведення загальних зборів.</w:t>
            </w:r>
          </w:p>
          <w:p w14:paraId="1C7943E2" w14:textId="77777777"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Порядок ознайомлення зазначено вище;</w:t>
            </w:r>
          </w:p>
          <w:p w14:paraId="732DE53D" w14:textId="70FC98FD"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на отримання відповідей на письмові запитання акціонерів отримані товариством не пізніше ніж за один робочий день до дати проведення. Строк використання зазначеного права - від дати надсилання повідомлення про проведення загальних зборів до дати проведення загальних зборів. </w:t>
            </w:r>
          </w:p>
          <w:p w14:paraId="42C05D31" w14:textId="427D42E1"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внести пропозиції щодо питань, включених до </w:t>
            </w:r>
            <w:r w:rsidR="0009249B" w:rsidRPr="005B5ED1">
              <w:rPr>
                <w:rFonts w:ascii="Times New Roman" w:hAnsi="Times New Roman" w:cs="Times New Roman"/>
                <w:sz w:val="20"/>
                <w:szCs w:val="20"/>
                <w:lang w:val="uk-UA"/>
              </w:rPr>
              <w:t>п</w:t>
            </w:r>
            <w:r w:rsidRPr="005B5ED1">
              <w:rPr>
                <w:rFonts w:ascii="Times New Roman" w:hAnsi="Times New Roman" w:cs="Times New Roman"/>
                <w:sz w:val="20"/>
                <w:szCs w:val="20"/>
                <w:lang w:val="uk-UA"/>
              </w:rPr>
              <w:t>роекту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 Строк використання зазначеного права: Пропозиції вносяться не пізніше ніж за 20 днів до дати проведення загальних зборів акціонерів, а щодо кандидатів до складу органів акціонерного Товариства - не пізніше ніж за 7 днів до дати проведення загальних зборів акціонерів.</w:t>
            </w:r>
          </w:p>
          <w:p w14:paraId="1B6003AA" w14:textId="256A4933" w:rsidR="002A4A20" w:rsidRPr="005B5ED1" w:rsidRDefault="002A4A20"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призначити свого представника на загальних зборах, право надати представнику акціонера на загальних зборах перелік питань порядку денного загальних зборів з інструкцією щодо голосування з цих питань (завдання щодо голосування), яка є невід’ємною частиною довіреності на право участі та голосування на загальних зборах; право видати довіреність на право участі та голосування на загальних зборах декільком своїм представникам; право акціонера, який видав довіреність, брати участь на загальних зборах замість свого представника, якому видана довіреність на право участі та голосуванні на загальних зборах. </w:t>
            </w:r>
          </w:p>
          <w:p w14:paraId="4D793FAA" w14:textId="77777777" w:rsidR="002A4A20" w:rsidRPr="005B5ED1" w:rsidRDefault="002A4A20" w:rsidP="006B1D49">
            <w:pPr>
              <w:widowControl w:val="0"/>
              <w:autoSpaceDE w:val="0"/>
              <w:autoSpaceDN w:val="0"/>
              <w:adjustRightInd w:val="0"/>
              <w:spacing w:after="0" w:line="240" w:lineRule="auto"/>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у будь-який час до закінчення строку, відведеного для голосування на загальних зборах відкликати чи замінити свого </w:t>
            </w:r>
            <w:r w:rsidRPr="005B5ED1">
              <w:rPr>
                <w:rFonts w:ascii="Times New Roman" w:hAnsi="Times New Roman" w:cs="Times New Roman"/>
                <w:sz w:val="20"/>
                <w:szCs w:val="20"/>
                <w:lang w:val="uk-UA"/>
              </w:rPr>
              <w:lastRenderedPageBreak/>
              <w:t xml:space="preserve">представника на загальних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загальних зборах особисто; </w:t>
            </w:r>
          </w:p>
          <w:p w14:paraId="3F8C2B5C" w14:textId="77777777" w:rsidR="002A4A20" w:rsidRPr="005B5ED1" w:rsidRDefault="002A4A20" w:rsidP="006B1D49">
            <w:pPr>
              <w:widowControl w:val="0"/>
              <w:autoSpaceDE w:val="0"/>
              <w:autoSpaceDN w:val="0"/>
              <w:adjustRightInd w:val="0"/>
              <w:spacing w:after="0" w:line="240" w:lineRule="auto"/>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право на реєстрацію для участі у загальних зборах; </w:t>
            </w:r>
          </w:p>
          <w:p w14:paraId="3F456748" w14:textId="0D168138" w:rsidR="00DA35F0" w:rsidRPr="005B5ED1" w:rsidRDefault="002A4A20" w:rsidP="006B1D49">
            <w:pPr>
              <w:spacing w:after="0" w:line="240" w:lineRule="auto"/>
              <w:jc w:val="both"/>
              <w:rPr>
                <w:rFonts w:ascii="Times New Roman" w:eastAsia="Times New Roman" w:hAnsi="Times New Roman" w:cs="Times New Roman"/>
                <w:sz w:val="20"/>
                <w:szCs w:val="20"/>
                <w:lang w:val="uk-UA" w:eastAsia="ru-RU"/>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право акціонерів (акціонера), які (який) на дату складення переліку акціонерів, які мають право на участь у загальних зборах, сукупно є власниками (власником) 5 і більше відсотків акцій призначити своїх представників для здійснення нагляду за реєстрацією акціонерів, проведенням загальних зборів, голосуванням та підбиттям його підсумків з письмовим повідомленням про таке призначення до початку реєстрації акціонерів.</w:t>
            </w:r>
          </w:p>
        </w:tc>
      </w:tr>
      <w:tr w:rsidR="00DA35F0" w:rsidRPr="005B5ED1" w14:paraId="54746CCB" w14:textId="77777777" w:rsidTr="00146247">
        <w:trPr>
          <w:trHeight w:val="829"/>
        </w:trPr>
        <w:tc>
          <w:tcPr>
            <w:tcW w:w="2030" w:type="pct"/>
            <w:tcBorders>
              <w:top w:val="single" w:sz="6" w:space="0" w:color="000000"/>
              <w:left w:val="single" w:sz="6" w:space="0" w:color="000000"/>
              <w:bottom w:val="single" w:sz="6" w:space="0" w:color="000000"/>
              <w:right w:val="single" w:sz="6" w:space="0" w:color="000000"/>
            </w:tcBorders>
            <w:hideMark/>
          </w:tcPr>
          <w:p w14:paraId="3A306B0A" w14:textId="2E7A2F03" w:rsidR="00DA35F0" w:rsidRPr="005B5ED1" w:rsidRDefault="00DA35F0"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lastRenderedPageBreak/>
              <w:t>Порядок надання акціонерами пропозицій до проекту порядку денного чергових загальних зборів</w:t>
            </w:r>
          </w:p>
        </w:tc>
        <w:tc>
          <w:tcPr>
            <w:tcW w:w="2970" w:type="pct"/>
            <w:tcBorders>
              <w:top w:val="single" w:sz="6" w:space="0" w:color="000000"/>
              <w:left w:val="single" w:sz="6" w:space="0" w:color="000000"/>
              <w:bottom w:val="single" w:sz="6" w:space="0" w:color="000000"/>
              <w:right w:val="single" w:sz="6" w:space="0" w:color="000000"/>
            </w:tcBorders>
            <w:hideMark/>
          </w:tcPr>
          <w:p w14:paraId="30F730E5" w14:textId="4E77B707" w:rsidR="00D45AB9" w:rsidRPr="005B5ED1" w:rsidRDefault="00D45AB9"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 xml:space="preserve">Право внести пропозиції щодо питань, включених до </w:t>
            </w:r>
            <w:r w:rsidR="005009D1"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 xml:space="preserve">роєкту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 Строк використання зазначеного права: </w:t>
            </w:r>
            <w:r w:rsidR="00654B9B"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ропозиції вносяться не пізніше ніж за 20 днів до дати проведення загальних зборів акціонерів, а щодо кандидатів до складу органів акціонерного Товариства - не пізніше ніж за 7 днів до дати проведення загальних зборів акціонерів.</w:t>
            </w:r>
          </w:p>
          <w:p w14:paraId="161B8AB3" w14:textId="3E152180" w:rsidR="00D45AB9" w:rsidRPr="005B5ED1" w:rsidRDefault="00D45AB9"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 xml:space="preserve">Пропозиції щодо включення нових питань до </w:t>
            </w:r>
            <w:r w:rsidR="005009D1"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 xml:space="preserve">роєкту порядку денного повинні містити відповідні </w:t>
            </w:r>
            <w:r w:rsidR="005009D1"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роєкти рішень з цих питань.</w:t>
            </w:r>
          </w:p>
          <w:p w14:paraId="39A4AFC6" w14:textId="429007D4" w:rsidR="00D45AB9" w:rsidRPr="005B5ED1" w:rsidRDefault="00D45AB9"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 xml:space="preserve">Пропозиція до </w:t>
            </w:r>
            <w:r w:rsidR="005009D1"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 xml:space="preserve">роєкту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до питання та/або </w:t>
            </w:r>
            <w:r w:rsidR="005009D1" w:rsidRPr="005B5ED1">
              <w:rPr>
                <w:rFonts w:ascii="Times New Roman" w:eastAsia="Times New Roman" w:hAnsi="Times New Roman" w:cs="Times New Roman"/>
                <w:sz w:val="20"/>
                <w:szCs w:val="20"/>
                <w:lang w:val="uk-UA" w:eastAsia="uk-UA"/>
              </w:rPr>
              <w:t>п</w:t>
            </w:r>
            <w:r w:rsidRPr="005B5ED1">
              <w:rPr>
                <w:rFonts w:ascii="Times New Roman" w:eastAsia="Times New Roman" w:hAnsi="Times New Roman" w:cs="Times New Roman"/>
                <w:sz w:val="20"/>
                <w:szCs w:val="20"/>
                <w:lang w:val="uk-UA" w:eastAsia="uk-UA"/>
              </w:rPr>
              <w:t>роєкту рішення.</w:t>
            </w:r>
          </w:p>
          <w:p w14:paraId="7DF801FD" w14:textId="6BAB9C49" w:rsidR="00D45AB9" w:rsidRPr="005B5ED1" w:rsidRDefault="00D45AB9" w:rsidP="006B1D49">
            <w:pPr>
              <w:spacing w:after="0" w:line="240" w:lineRule="auto"/>
              <w:jc w:val="both"/>
              <w:rPr>
                <w:rFonts w:ascii="Times New Roman" w:eastAsia="Times New Roman" w:hAnsi="Times New Roman" w:cs="Times New Roman"/>
                <w:sz w:val="20"/>
                <w:szCs w:val="20"/>
                <w:lang w:val="uk-UA" w:eastAsia="uk-UA"/>
              </w:rPr>
            </w:pPr>
            <w:r w:rsidRPr="005B5ED1">
              <w:rPr>
                <w:rFonts w:ascii="Times New Roman" w:eastAsia="Times New Roman" w:hAnsi="Times New Roman" w:cs="Times New Roman"/>
                <w:sz w:val="20"/>
                <w:szCs w:val="20"/>
                <w:lang w:val="uk-UA" w:eastAsia="uk-UA"/>
              </w:rPr>
              <w:t xml:space="preserve">Пропозиція до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акціонера (іншим засобом, що забезпечує ідентифікацію та підтвердження направлення документу особою) на адресу електронної пошти </w:t>
            </w:r>
            <w:hyperlink r:id="rId14" w:history="1">
              <w:r w:rsidRPr="005B5ED1">
                <w:rPr>
                  <w:rStyle w:val="a3"/>
                  <w:rFonts w:ascii="Times New Roman" w:hAnsi="Times New Roman" w:cs="Times New Roman"/>
                  <w:color w:val="auto"/>
                  <w:sz w:val="20"/>
                  <w:szCs w:val="20"/>
                  <w:u w:val="none"/>
                </w:rPr>
                <w:t>zakon@lekhim.ua</w:t>
              </w:r>
            </w:hyperlink>
            <w:r w:rsidRPr="005B5ED1">
              <w:rPr>
                <w:rFonts w:ascii="Times New Roman" w:eastAsia="Times New Roman" w:hAnsi="Times New Roman" w:cs="Times New Roman"/>
                <w:sz w:val="20"/>
                <w:szCs w:val="20"/>
                <w:lang w:val="uk-UA" w:eastAsia="uk-UA"/>
              </w:rPr>
              <w:t>, зазначену в повідомленні про проведення загальних зборів.</w:t>
            </w:r>
          </w:p>
          <w:p w14:paraId="6E8737CC" w14:textId="2E71368E" w:rsidR="00DA35F0" w:rsidRPr="005B5ED1" w:rsidRDefault="00D45AB9" w:rsidP="006B1D49">
            <w:pPr>
              <w:spacing w:after="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val="uk-UA" w:eastAsia="uk-UA"/>
              </w:rPr>
              <w:t>До пропозиції до проєкту порядку денного акціонер має надати виписку з рахунку у цінних паперах, що підтверджує його право власності на акції Товариства, станом на дату надання пропозицій.</w:t>
            </w:r>
          </w:p>
        </w:tc>
      </w:tr>
      <w:tr w:rsidR="002C61BE" w:rsidRPr="005B5ED1" w14:paraId="20C35F6E" w14:textId="77777777" w:rsidTr="001E59D0">
        <w:trPr>
          <w:trHeight w:val="836"/>
        </w:trPr>
        <w:tc>
          <w:tcPr>
            <w:tcW w:w="2030" w:type="pct"/>
            <w:tcBorders>
              <w:top w:val="single" w:sz="6" w:space="0" w:color="000000"/>
              <w:left w:val="single" w:sz="6" w:space="0" w:color="000000"/>
              <w:bottom w:val="single" w:sz="6" w:space="0" w:color="000000"/>
              <w:right w:val="single" w:sz="6" w:space="0" w:color="000000"/>
            </w:tcBorders>
          </w:tcPr>
          <w:p w14:paraId="57692CBA" w14:textId="01E8C790"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Порядок участі та голосування на загальних зборах за довіреністю</w:t>
            </w:r>
          </w:p>
        </w:tc>
        <w:tc>
          <w:tcPr>
            <w:tcW w:w="2970" w:type="pct"/>
            <w:tcBorders>
              <w:top w:val="single" w:sz="6" w:space="0" w:color="000000"/>
              <w:left w:val="single" w:sz="6" w:space="0" w:color="000000"/>
              <w:bottom w:val="single" w:sz="6" w:space="0" w:color="000000"/>
              <w:right w:val="single" w:sz="6" w:space="0" w:color="000000"/>
            </w:tcBorders>
          </w:tcPr>
          <w:p w14:paraId="7FE62093"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 xml:space="preserve">Порядок участі та голосування на загальних зборах, що відбуватимуться дистанційно (у тому числі порядок підписання та направлення бюлетеня (бюлетенів) для голосування), в тому числі порядок участі за довіреністю: </w:t>
            </w:r>
          </w:p>
          <w:p w14:paraId="3A7C9745"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 xml:space="preserve">Представництво на загальних зборах: </w:t>
            </w:r>
          </w:p>
          <w:p w14:paraId="58C4133F"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Представником акціонера на Загальних зборах може бути фізична особа або уповноважена особа юридичної особи, а також уповноважена особа держави чи територіальної громади.</w:t>
            </w:r>
          </w:p>
          <w:p w14:paraId="75234847"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Представником акціонера – фізичної чи юридичної особи на загальних зборах може бути інша фізична особа або уповноважена особа юридичної особи, а представником акціонера - держави чи територіальної громади – уповноважена особа органу, що здійснює управління об’єктами державної власності чи об’єктами комунальної власності.</w:t>
            </w:r>
          </w:p>
          <w:p w14:paraId="6598B750"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Акціонер має право призначити свого представника постійно або на певний строк. Акціонер має право у будь-який час відкликати чи замінити свого представника,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загальних зборах особисто.</w:t>
            </w:r>
          </w:p>
          <w:p w14:paraId="2EBD6B14"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Довіреність на право участі та голосування на Загальних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в порядку визначеному НКЦПФР. 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 Для реєстрації представника акціонера за довіреністю реєстраційній комісії надається оригінал довіреності або нотаріально засвідчена копія, яка залишаться в матеріалах Загальних зборів.</w:t>
            </w:r>
          </w:p>
          <w:p w14:paraId="33C1B123"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 xml:space="preserve">Представник акціонера може отримувати від нього перелік питань порядку денного загальних зборів з інструкцією щодо голосування з цих питань </w:t>
            </w:r>
            <w:r w:rsidRPr="005B5ED1">
              <w:rPr>
                <w:rFonts w:ascii="Times New Roman" w:hAnsi="Times New Roman" w:cs="Times New Roman"/>
                <w:sz w:val="20"/>
                <w:szCs w:val="20"/>
                <w:lang w:val="uk-UA"/>
              </w:rPr>
              <w:lastRenderedPageBreak/>
              <w:t>(завдання щодо голосування), яка є невід'ємною частиною довіреності на право участі та голосування на загальних зборах. Під час голосування на загальних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загальних зборах на свій розсуд.</w:t>
            </w:r>
          </w:p>
          <w:p w14:paraId="28B56182"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Акціонер має право видати довіреність на право участі та голосування на Загальних зборах декільком своїм представникам.</w:t>
            </w:r>
          </w:p>
          <w:p w14:paraId="516A913E"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У разі подання бюлетенів декількома представниками депонента, здійснюється ідентифікація та реєстрація того представника, довіреність якому була видана пізніше.</w:t>
            </w:r>
          </w:p>
          <w:p w14:paraId="0052C946"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14:paraId="03003C6E"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Акціонер має право у будь-який час до закінчення реєстрації акціонерів відкликати чи змінити свого представника на Загальних зборах або взяти участь у загальних зборах особисто.</w:t>
            </w:r>
          </w:p>
          <w:p w14:paraId="3B1AEBB4"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Видача довіреності на право участі та голосування на Загальних зборах не виключає право участі у Загальних зборах акціонера, який видав довіреність, замість свого представника.</w:t>
            </w:r>
          </w:p>
          <w:p w14:paraId="12D132E5"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Якщо для участі в загальних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загальних зборах допускається той представник, який надав бюлетень першим.</w:t>
            </w:r>
          </w:p>
          <w:p w14:paraId="7E9A3EEC"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w:t>
            </w:r>
            <w:r w:rsidRPr="005B5ED1">
              <w:rPr>
                <w:rFonts w:ascii="Times New Roman" w:hAnsi="Times New Roman" w:cs="Times New Roman"/>
                <w:sz w:val="20"/>
                <w:szCs w:val="20"/>
                <w:lang w:val="uk-UA"/>
              </w:rPr>
              <w:tab/>
              <w:t>Порядок участі та голосування на Загальних зборах:</w:t>
            </w:r>
          </w:p>
          <w:p w14:paraId="7E6CEBBA" w14:textId="225584E6"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b/>
                <w:sz w:val="20"/>
                <w:szCs w:val="20"/>
                <w:lang w:val="uk-UA"/>
              </w:rPr>
            </w:pPr>
            <w:r w:rsidRPr="005B5ED1">
              <w:rPr>
                <w:rFonts w:ascii="Times New Roman" w:hAnsi="Times New Roman" w:cs="Times New Roman"/>
                <w:b/>
                <w:sz w:val="20"/>
                <w:szCs w:val="20"/>
                <w:lang w:val="uk-UA"/>
              </w:rPr>
              <w:t>Голосування на Загальних зборах розпочинається з моменту розміщення бюлетенів для голосування</w:t>
            </w:r>
            <w:r w:rsidR="00D30EA3" w:rsidRPr="005B5ED1">
              <w:rPr>
                <w:rFonts w:ascii="Times New Roman" w:hAnsi="Times New Roman" w:cs="Times New Roman"/>
                <w:b/>
                <w:sz w:val="20"/>
                <w:szCs w:val="20"/>
                <w:lang w:val="uk-UA"/>
              </w:rPr>
              <w:t xml:space="preserve"> об 11 год. 00 хв.</w:t>
            </w:r>
            <w:r w:rsidRPr="005B5ED1">
              <w:rPr>
                <w:rFonts w:ascii="Times New Roman" w:hAnsi="Times New Roman" w:cs="Times New Roman"/>
                <w:b/>
                <w:sz w:val="20"/>
                <w:szCs w:val="20"/>
                <w:lang w:val="uk-UA"/>
              </w:rPr>
              <w:t xml:space="preserve"> «</w:t>
            </w:r>
            <w:r w:rsidR="0073033A">
              <w:rPr>
                <w:rFonts w:ascii="Times New Roman" w:hAnsi="Times New Roman" w:cs="Times New Roman"/>
                <w:b/>
                <w:sz w:val="20"/>
                <w:szCs w:val="20"/>
                <w:lang w:val="uk-UA"/>
              </w:rPr>
              <w:t>17</w:t>
            </w:r>
            <w:r w:rsidRPr="005B5ED1">
              <w:rPr>
                <w:rFonts w:ascii="Times New Roman" w:hAnsi="Times New Roman" w:cs="Times New Roman"/>
                <w:b/>
                <w:sz w:val="20"/>
                <w:szCs w:val="20"/>
                <w:lang w:val="uk-UA"/>
              </w:rPr>
              <w:t xml:space="preserve">» </w:t>
            </w:r>
            <w:r w:rsidR="00A45FC8" w:rsidRPr="005B5ED1">
              <w:rPr>
                <w:rFonts w:ascii="Times New Roman" w:hAnsi="Times New Roman" w:cs="Times New Roman"/>
                <w:b/>
                <w:sz w:val="20"/>
                <w:szCs w:val="20"/>
                <w:lang w:val="uk-UA"/>
              </w:rPr>
              <w:t>грудня</w:t>
            </w:r>
            <w:r w:rsidRPr="005B5ED1">
              <w:rPr>
                <w:rFonts w:ascii="Times New Roman" w:hAnsi="Times New Roman" w:cs="Times New Roman"/>
                <w:b/>
                <w:sz w:val="20"/>
                <w:szCs w:val="20"/>
                <w:lang w:val="uk-UA"/>
              </w:rPr>
              <w:t xml:space="preserve"> 202</w:t>
            </w:r>
            <w:r w:rsidR="007F4BC8" w:rsidRPr="005B5ED1">
              <w:rPr>
                <w:rFonts w:ascii="Times New Roman" w:hAnsi="Times New Roman" w:cs="Times New Roman"/>
                <w:b/>
                <w:sz w:val="20"/>
                <w:szCs w:val="20"/>
                <w:lang w:val="uk-UA"/>
              </w:rPr>
              <w:t>5</w:t>
            </w:r>
            <w:r w:rsidRPr="005B5ED1">
              <w:rPr>
                <w:rFonts w:ascii="Times New Roman" w:hAnsi="Times New Roman" w:cs="Times New Roman"/>
                <w:b/>
                <w:sz w:val="20"/>
                <w:szCs w:val="20"/>
                <w:lang w:val="uk-UA"/>
              </w:rPr>
              <w:t xml:space="preserve"> року.</w:t>
            </w:r>
          </w:p>
          <w:p w14:paraId="339C327C"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Реєстрація акціонерів (їх представників) проводиться на підставі переліку акціонерів, які мають право на участь у загальних зборах, складеного в порядку, передбаченому законодавством про депозитарну систему України.</w:t>
            </w:r>
          </w:p>
          <w:p w14:paraId="0A4998E4"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Для реєстрації акціонерів (їх представників) таким акціонером (представником акціонера) направляються бюлетені для голосування депозитарній установі, яка обслуговує рахунок в цінних паперах такого акціонера, на якому обліковуються належні акціонеру акції Товариства.</w:t>
            </w:r>
          </w:p>
          <w:p w14:paraId="447B0E23"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Бюлетені для голосування на дистанційних загальних зборах акціонерів можуть подаватися як шляхом направлення бюлетенів на адресу електронної пошти депозитарної установи із засвідченням бюлетеня кваліфікованим електронним підписом (або іншим електронним підписом, що базується на кваліфікованому сертифікаті відкритого ключа) акціонера чи його представника, так і шляхом подання бюлетенів в паперовій формі до депозитарної установи;</w:t>
            </w:r>
          </w:p>
          <w:p w14:paraId="3FDA2E1B"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 xml:space="preserve">У разі подання бюлетенів для голосування в паперовій формі, підпис акціонера (представника акціонера) на бюлетені засвідчується за його вибором або нотаріально (за умови підписання бюлетеня в присутності нотаріуса або посадової особи, яка вчиняє нотаріальні дії), або депозитарною установою, що обслуговує рахунок в цінних паперах такого акціонера, на якому обліковуються належні акціонеру акції товариства, (за умови підписання бюлетеня в присутності уповноваженої особи депозитарної установи). </w:t>
            </w:r>
          </w:p>
          <w:p w14:paraId="30279009"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загальних зборах лише щодо тієї кількості акцій, права на які обліковуються на рахунку в цінних паперах, що обслуговується такою депозитарною установою.</w:t>
            </w:r>
          </w:p>
          <w:p w14:paraId="78CD7505"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w:t>
            </w:r>
          </w:p>
          <w:p w14:paraId="7D0F3327"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 xml:space="preserve">У разі відмови депозитарної установи у прийнятті бюлетеня для голосування до завершення голосування на загальних зборах акціонер має право направити бюлетень для голосування, оригінал або належно засвідчену копію відмови депозитарної установи у прийнятті бюлетеня для </w:t>
            </w:r>
            <w:r w:rsidRPr="005B5ED1">
              <w:rPr>
                <w:rFonts w:ascii="Times New Roman" w:hAnsi="Times New Roman" w:cs="Times New Roman"/>
                <w:sz w:val="20"/>
                <w:szCs w:val="20"/>
                <w:lang w:val="uk-UA"/>
              </w:rPr>
              <w:lastRenderedPageBreak/>
              <w:t>голосування, а також оригінали та/або належним чином засвідчені копії документів, що підтверджують особу акціонера (представника акціонера), повноваження представника акціонера (у разі підписання бюлетеня для голосування представником акціонера) на адресу електронної пошти, зазначену в повідомленні про проведення загальних зборів, на яку акціонер може направити запит щодо ознайомлення з матеріалами під час підготовки до загальних зборів та/або запитання щодо порядку денного загальних зборів та/або направити пропозиції до порядку денного загальних зборів та проектів рішень.</w:t>
            </w:r>
          </w:p>
          <w:p w14:paraId="4B2A6690"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Реєстрація акціонерів (їх представників) проводиться шляхом співставлення даних переліку акціонерів, які мають право на участь у загальних зборах, складеного у порядку встановленому законодавством про депозитарну систему, з даними переліку акціонерів, які подали бюлетені для участі у дистанційних загальних зборах, а також перевірки повноважень представників акціонерів, які підписали бюлетені. Всі акціонери, що вказані у переліку акціонерів, які мають право на участь у загальних зборах, складеного у порядку встановленому законодавством про депозитарну систему, та які подали хоча б один бюлетень для голосування у загальних зборах, підписаний уповноваженою на те особою, вважаються такими, що прийняли участь у загальних зборах та є зареєстрованими для участі у зборах.</w:t>
            </w:r>
          </w:p>
          <w:p w14:paraId="34AD84D8"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Голосування на загальних зборах з відповідних питань порядку денного розпочинається з моменту розміщення на веб-сайті відповідного бюлетеня для голосування.</w:t>
            </w:r>
          </w:p>
          <w:p w14:paraId="7FCE26D6" w14:textId="36610EB4"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b/>
                <w:sz w:val="20"/>
                <w:szCs w:val="20"/>
                <w:lang w:val="uk-UA"/>
              </w:rPr>
            </w:pPr>
            <w:r w:rsidRPr="005B5ED1">
              <w:rPr>
                <w:rFonts w:ascii="Times New Roman" w:hAnsi="Times New Roman" w:cs="Times New Roman"/>
                <w:b/>
                <w:sz w:val="20"/>
                <w:szCs w:val="20"/>
                <w:lang w:val="uk-UA"/>
              </w:rPr>
              <w:t>Голосування на загальних зборах завершується о</w:t>
            </w:r>
            <w:r w:rsidR="00DE6013" w:rsidRPr="005B5ED1">
              <w:rPr>
                <w:rFonts w:ascii="Times New Roman" w:hAnsi="Times New Roman" w:cs="Times New Roman"/>
                <w:b/>
                <w:sz w:val="20"/>
                <w:szCs w:val="20"/>
                <w:lang w:val="uk-UA"/>
              </w:rPr>
              <w:t>б</w:t>
            </w:r>
            <w:r w:rsidRPr="005B5ED1">
              <w:rPr>
                <w:rFonts w:ascii="Times New Roman" w:hAnsi="Times New Roman" w:cs="Times New Roman"/>
                <w:b/>
                <w:sz w:val="20"/>
                <w:szCs w:val="20"/>
                <w:lang w:val="uk-UA"/>
              </w:rPr>
              <w:t xml:space="preserve"> 18 годині 00 хвилин «</w:t>
            </w:r>
            <w:r w:rsidR="00941098" w:rsidRPr="005B5ED1">
              <w:rPr>
                <w:rFonts w:ascii="Times New Roman" w:hAnsi="Times New Roman" w:cs="Times New Roman"/>
                <w:b/>
                <w:sz w:val="20"/>
                <w:szCs w:val="20"/>
                <w:lang w:val="uk-UA"/>
              </w:rPr>
              <w:t>13</w:t>
            </w:r>
            <w:r w:rsidRPr="005B5ED1">
              <w:rPr>
                <w:rFonts w:ascii="Times New Roman" w:hAnsi="Times New Roman" w:cs="Times New Roman"/>
                <w:b/>
                <w:sz w:val="20"/>
                <w:szCs w:val="20"/>
                <w:lang w:val="uk-UA"/>
              </w:rPr>
              <w:t xml:space="preserve">» </w:t>
            </w:r>
            <w:r w:rsidR="00941098" w:rsidRPr="005B5ED1">
              <w:rPr>
                <w:rFonts w:ascii="Times New Roman" w:hAnsi="Times New Roman" w:cs="Times New Roman"/>
                <w:b/>
                <w:sz w:val="20"/>
                <w:szCs w:val="20"/>
                <w:lang w:val="uk-UA"/>
              </w:rPr>
              <w:t>січня</w:t>
            </w:r>
            <w:r w:rsidRPr="005B5ED1">
              <w:rPr>
                <w:rFonts w:ascii="Times New Roman" w:hAnsi="Times New Roman" w:cs="Times New Roman"/>
                <w:b/>
                <w:sz w:val="20"/>
                <w:szCs w:val="20"/>
                <w:lang w:val="uk-UA"/>
              </w:rPr>
              <w:t xml:space="preserve"> 202</w:t>
            </w:r>
            <w:r w:rsidR="00941098" w:rsidRPr="005B5ED1">
              <w:rPr>
                <w:rFonts w:ascii="Times New Roman" w:hAnsi="Times New Roman" w:cs="Times New Roman"/>
                <w:b/>
                <w:sz w:val="20"/>
                <w:szCs w:val="20"/>
                <w:lang w:val="uk-UA"/>
              </w:rPr>
              <w:t>6</w:t>
            </w:r>
            <w:r w:rsidRPr="005B5ED1">
              <w:rPr>
                <w:rFonts w:ascii="Times New Roman" w:hAnsi="Times New Roman" w:cs="Times New Roman"/>
                <w:b/>
                <w:sz w:val="20"/>
                <w:szCs w:val="20"/>
                <w:lang w:val="uk-UA"/>
              </w:rPr>
              <w:t xml:space="preserve"> року.</w:t>
            </w:r>
          </w:p>
          <w:p w14:paraId="22B4CDD0"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У разі, якщо акція перебуває у спільній власності декількох осіб, повноваження щодо голосування на загальних зборах здійснюється за їх згодою одним із співвласників або їх загальним представником.</w:t>
            </w:r>
          </w:p>
          <w:p w14:paraId="0D4877F6"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На загальних зборах голосування проводиться з усіх питань порядку денного, окрім випадку не прийняття рішення з питання яке має взаємозв’язок між визначеними питаннями. На загальних зборах не може бути оголошено перерву або змінено черговість розгляду питань порядку денного.</w:t>
            </w:r>
          </w:p>
          <w:p w14:paraId="302ED237"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Право голосу на загальних зборах мають акціонери – власники простих голосуючих акцій Товариства.</w:t>
            </w:r>
          </w:p>
          <w:p w14:paraId="0F434427"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 xml:space="preserve">Рішення загальних зборів з питання, винесеного на голосування, приймається простою більшістю голосів акціонерів, які зареєструвалися для участі у загальних зборах та є власниками голосуючих із зазначеного питання акцій, крім питань, які потребують більшої кількості голосів відповідно до Закону або Статуту Товариства. </w:t>
            </w:r>
          </w:p>
          <w:p w14:paraId="229A3A2D"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Голосування на загальних зборах з питань порядку денного проводиться виключно з використанням бюлетенів для голосування – бюлетеня для голосування з питань обрання органів товариства (крім кумулятивного голосування), бюлетеня для голосування (щодо інших питань порядку денного, крім обрання органів товариства).</w:t>
            </w:r>
          </w:p>
          <w:p w14:paraId="11B6980F" w14:textId="77777777" w:rsidR="00BB742A"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Кількість голосів в бюлетені для голосування зазначається акціонером (його представником) виходячи із кількості голосуючих акцій такого акціонера, які обліковуються на рахунку в цінних паперах акціонера, що обслуговується депозитарною установою.</w:t>
            </w:r>
          </w:p>
          <w:p w14:paraId="78E5BE53" w14:textId="6F1F42BB" w:rsidR="002C61BE" w:rsidRPr="005B5ED1" w:rsidRDefault="00BB742A" w:rsidP="006B1D49">
            <w:pPr>
              <w:widowControl w:val="0"/>
              <w:autoSpaceDE w:val="0"/>
              <w:autoSpaceDN w:val="0"/>
              <w:adjustRightInd w:val="0"/>
              <w:spacing w:after="0" w:line="240" w:lineRule="auto"/>
              <w:ind w:left="24"/>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Бюлетень, що був отриманий депозитарною установою після завершення часу, відведеного на голосування вважається таким, що не поданий.</w:t>
            </w:r>
          </w:p>
        </w:tc>
      </w:tr>
      <w:tr w:rsidR="002C61BE" w:rsidRPr="005B5ED1" w14:paraId="49ECB19F" w14:textId="77777777" w:rsidTr="001E59D0">
        <w:trPr>
          <w:trHeight w:val="1145"/>
        </w:trPr>
        <w:tc>
          <w:tcPr>
            <w:tcW w:w="2030" w:type="pct"/>
            <w:tcBorders>
              <w:top w:val="single" w:sz="6" w:space="0" w:color="000000"/>
              <w:left w:val="single" w:sz="6" w:space="0" w:color="000000"/>
              <w:bottom w:val="single" w:sz="6" w:space="0" w:color="000000"/>
              <w:right w:val="single" w:sz="6" w:space="0" w:color="000000"/>
            </w:tcBorders>
          </w:tcPr>
          <w:p w14:paraId="7C852F38" w14:textId="31D2A8F1"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lastRenderedPageBreak/>
              <w:t>Дата і час початку та завершення голосування за допомогою авторизованої електронної системи</w:t>
            </w:r>
            <w:r w:rsidRPr="005B5ED1">
              <w:rPr>
                <w:rFonts w:ascii="Times New Roman" w:eastAsia="Times New Roman" w:hAnsi="Times New Roman" w:cs="Times New Roman"/>
                <w:b/>
                <w:bCs/>
                <w:sz w:val="20"/>
                <w:szCs w:val="20"/>
                <w:vertAlign w:val="superscript"/>
                <w:lang w:eastAsia="ru-RU"/>
              </w:rPr>
              <w:t>-5</w:t>
            </w:r>
          </w:p>
        </w:tc>
        <w:tc>
          <w:tcPr>
            <w:tcW w:w="2970" w:type="pct"/>
            <w:tcBorders>
              <w:top w:val="single" w:sz="6" w:space="0" w:color="000000"/>
              <w:left w:val="single" w:sz="6" w:space="0" w:color="000000"/>
              <w:bottom w:val="single" w:sz="6" w:space="0" w:color="000000"/>
              <w:right w:val="single" w:sz="6" w:space="0" w:color="000000"/>
            </w:tcBorders>
          </w:tcPr>
          <w:p w14:paraId="1C718449" w14:textId="0F40C932" w:rsidR="002C61BE" w:rsidRPr="005B5ED1" w:rsidRDefault="006C5A86"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____</w:t>
            </w:r>
          </w:p>
        </w:tc>
      </w:tr>
      <w:tr w:rsidR="002C61BE" w:rsidRPr="005B5ED1" w14:paraId="53F35215" w14:textId="77777777" w:rsidTr="001E59D0">
        <w:trPr>
          <w:trHeight w:val="1072"/>
        </w:trPr>
        <w:tc>
          <w:tcPr>
            <w:tcW w:w="2030" w:type="pct"/>
            <w:tcBorders>
              <w:top w:val="single" w:sz="6" w:space="0" w:color="000000"/>
              <w:left w:val="single" w:sz="6" w:space="0" w:color="000000"/>
              <w:bottom w:val="single" w:sz="6" w:space="0" w:color="000000"/>
              <w:right w:val="single" w:sz="6" w:space="0" w:color="000000"/>
            </w:tcBorders>
          </w:tcPr>
          <w:p w14:paraId="41AB90ED" w14:textId="73C9604D" w:rsidR="006D2BCD" w:rsidRPr="005B5ED1" w:rsidRDefault="002C61BE" w:rsidP="006D2BCD">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Дата і час початку та завершення надсилання до депозитарної установи бюлетенів для голосування</w:t>
            </w:r>
            <w:r w:rsidRPr="005B5ED1">
              <w:rPr>
                <w:rFonts w:ascii="Times New Roman" w:eastAsia="Times New Roman" w:hAnsi="Times New Roman" w:cs="Times New Roman"/>
                <w:b/>
                <w:bCs/>
                <w:sz w:val="20"/>
                <w:szCs w:val="20"/>
                <w:vertAlign w:val="superscript"/>
                <w:lang w:eastAsia="ru-RU"/>
              </w:rPr>
              <w:t>-6</w:t>
            </w:r>
          </w:p>
        </w:tc>
        <w:tc>
          <w:tcPr>
            <w:tcW w:w="2970" w:type="pct"/>
            <w:tcBorders>
              <w:top w:val="single" w:sz="6" w:space="0" w:color="000000"/>
              <w:left w:val="single" w:sz="6" w:space="0" w:color="000000"/>
              <w:bottom w:val="single" w:sz="6" w:space="0" w:color="000000"/>
              <w:right w:val="single" w:sz="6" w:space="0" w:color="000000"/>
            </w:tcBorders>
          </w:tcPr>
          <w:p w14:paraId="072FCB0A" w14:textId="3A8797B5" w:rsidR="006D2BCD" w:rsidRPr="005B5ED1" w:rsidRDefault="00C425D5" w:rsidP="00C425D5">
            <w:pPr>
              <w:pStyle w:val="a6"/>
              <w:spacing w:before="0" w:beforeAutospacing="0" w:after="0" w:afterAutospacing="0"/>
              <w:jc w:val="both"/>
              <w:rPr>
                <w:sz w:val="20"/>
                <w:szCs w:val="20"/>
                <w:lang w:val="uk-UA"/>
              </w:rPr>
            </w:pPr>
            <w:r w:rsidRPr="005B5ED1">
              <w:rPr>
                <w:sz w:val="20"/>
                <w:szCs w:val="20"/>
                <w:lang w:val="uk-UA"/>
              </w:rPr>
              <w:t>г</w:t>
            </w:r>
            <w:r w:rsidR="006D2BCD" w:rsidRPr="005B5ED1">
              <w:rPr>
                <w:sz w:val="20"/>
                <w:szCs w:val="20"/>
                <w:lang w:val="uk-UA"/>
              </w:rPr>
              <w:t>олосування на загальних зборах розпочинається об 11</w:t>
            </w:r>
            <w:r w:rsidR="00BD5803">
              <w:rPr>
                <w:sz w:val="20"/>
                <w:szCs w:val="20"/>
                <w:lang w:val="uk-UA"/>
              </w:rPr>
              <w:t xml:space="preserve"> </w:t>
            </w:r>
            <w:r w:rsidR="006D2BCD" w:rsidRPr="005B5ED1">
              <w:rPr>
                <w:sz w:val="20"/>
                <w:szCs w:val="20"/>
                <w:lang w:val="uk-UA"/>
              </w:rPr>
              <w:t xml:space="preserve">год. 00 хв. </w:t>
            </w:r>
            <w:r w:rsidR="00087F1F">
              <w:rPr>
                <w:sz w:val="20"/>
                <w:szCs w:val="20"/>
                <w:lang w:val="uk-UA"/>
              </w:rPr>
              <w:t>17</w:t>
            </w:r>
            <w:r w:rsidR="006D2BCD" w:rsidRPr="005B5ED1">
              <w:rPr>
                <w:sz w:val="20"/>
                <w:szCs w:val="20"/>
                <w:lang w:val="uk-UA"/>
              </w:rPr>
              <w:t xml:space="preserve"> </w:t>
            </w:r>
            <w:r w:rsidR="003E6A80" w:rsidRPr="005B5ED1">
              <w:rPr>
                <w:sz w:val="20"/>
                <w:szCs w:val="20"/>
                <w:lang w:val="uk-UA"/>
              </w:rPr>
              <w:t>грудня</w:t>
            </w:r>
            <w:r w:rsidR="006D2BCD" w:rsidRPr="005B5ED1">
              <w:rPr>
                <w:sz w:val="20"/>
                <w:szCs w:val="20"/>
                <w:lang w:val="uk-UA"/>
              </w:rPr>
              <w:t xml:space="preserve"> 2025 року та завершується о 18 год. 00хв. </w:t>
            </w:r>
            <w:r w:rsidR="003E6A80" w:rsidRPr="005B5ED1">
              <w:rPr>
                <w:sz w:val="20"/>
                <w:szCs w:val="20"/>
                <w:lang w:val="uk-UA"/>
              </w:rPr>
              <w:t>13</w:t>
            </w:r>
            <w:r w:rsidR="006D2BCD" w:rsidRPr="005B5ED1">
              <w:rPr>
                <w:sz w:val="20"/>
                <w:szCs w:val="20"/>
                <w:lang w:val="uk-UA"/>
              </w:rPr>
              <w:t xml:space="preserve"> </w:t>
            </w:r>
            <w:r w:rsidR="003E6A80" w:rsidRPr="005B5ED1">
              <w:rPr>
                <w:sz w:val="20"/>
                <w:szCs w:val="20"/>
                <w:lang w:val="uk-UA"/>
              </w:rPr>
              <w:t>січня</w:t>
            </w:r>
            <w:r w:rsidR="006D2BCD" w:rsidRPr="005B5ED1">
              <w:rPr>
                <w:sz w:val="20"/>
                <w:szCs w:val="20"/>
                <w:lang w:val="uk-UA"/>
              </w:rPr>
              <w:t xml:space="preserve"> </w:t>
            </w:r>
            <w:r w:rsidR="006D2BCD" w:rsidRPr="005B5ED1">
              <w:rPr>
                <w:color w:val="000000"/>
                <w:sz w:val="20"/>
                <w:szCs w:val="20"/>
                <w:lang w:val="uk-UA"/>
              </w:rPr>
              <w:t>202</w:t>
            </w:r>
            <w:r w:rsidR="003E6A80" w:rsidRPr="005B5ED1">
              <w:rPr>
                <w:color w:val="000000"/>
                <w:sz w:val="20"/>
                <w:szCs w:val="20"/>
                <w:lang w:val="uk-UA"/>
              </w:rPr>
              <w:t>6</w:t>
            </w:r>
            <w:r w:rsidR="006D2BCD" w:rsidRPr="005B5ED1">
              <w:rPr>
                <w:color w:val="000000"/>
                <w:sz w:val="20"/>
                <w:szCs w:val="20"/>
                <w:lang w:val="uk-UA"/>
              </w:rPr>
              <w:t xml:space="preserve"> </w:t>
            </w:r>
            <w:r w:rsidR="006D2BCD" w:rsidRPr="005B5ED1">
              <w:rPr>
                <w:sz w:val="20"/>
                <w:szCs w:val="20"/>
                <w:lang w:val="uk-UA"/>
              </w:rPr>
              <w:t xml:space="preserve">року. </w:t>
            </w:r>
          </w:p>
          <w:p w14:paraId="6DE3B713" w14:textId="77777777" w:rsidR="002C61BE" w:rsidRPr="005B5ED1" w:rsidRDefault="002C61BE" w:rsidP="00DA35F0">
            <w:pPr>
              <w:spacing w:before="150" w:after="150" w:line="240" w:lineRule="auto"/>
              <w:rPr>
                <w:rFonts w:ascii="Times New Roman" w:eastAsia="Times New Roman" w:hAnsi="Times New Roman" w:cs="Times New Roman"/>
                <w:sz w:val="20"/>
                <w:szCs w:val="20"/>
                <w:lang w:val="uk-UA" w:eastAsia="ru-RU"/>
              </w:rPr>
            </w:pPr>
          </w:p>
        </w:tc>
      </w:tr>
      <w:tr w:rsidR="002C61BE" w:rsidRPr="005B5ED1" w14:paraId="29F59787" w14:textId="77777777" w:rsidTr="001E59D0">
        <w:trPr>
          <w:trHeight w:val="1145"/>
        </w:trPr>
        <w:tc>
          <w:tcPr>
            <w:tcW w:w="2030" w:type="pct"/>
            <w:tcBorders>
              <w:top w:val="single" w:sz="6" w:space="0" w:color="000000"/>
              <w:left w:val="single" w:sz="6" w:space="0" w:color="000000"/>
              <w:bottom w:val="single" w:sz="6" w:space="0" w:color="000000"/>
              <w:right w:val="single" w:sz="6" w:space="0" w:color="000000"/>
            </w:tcBorders>
          </w:tcPr>
          <w:p w14:paraId="50D782A7" w14:textId="410E2592"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lastRenderedPageBreak/>
              <w:t>Дані про мету зменшення розміру статутного капіталу та спосіб, у який буде проведено таку процедуру</w:t>
            </w:r>
            <w:r w:rsidRPr="005B5ED1">
              <w:rPr>
                <w:rFonts w:ascii="Times New Roman" w:eastAsia="Times New Roman" w:hAnsi="Times New Roman" w:cs="Times New Roman"/>
                <w:b/>
                <w:bCs/>
                <w:sz w:val="20"/>
                <w:szCs w:val="20"/>
                <w:vertAlign w:val="superscript"/>
                <w:lang w:eastAsia="ru-RU"/>
              </w:rPr>
              <w:t>-7</w:t>
            </w:r>
          </w:p>
        </w:tc>
        <w:tc>
          <w:tcPr>
            <w:tcW w:w="2970" w:type="pct"/>
            <w:tcBorders>
              <w:top w:val="single" w:sz="6" w:space="0" w:color="000000"/>
              <w:left w:val="single" w:sz="6" w:space="0" w:color="000000"/>
              <w:bottom w:val="single" w:sz="6" w:space="0" w:color="000000"/>
              <w:right w:val="single" w:sz="6" w:space="0" w:color="000000"/>
            </w:tcBorders>
          </w:tcPr>
          <w:p w14:paraId="76BC1EC6" w14:textId="544CCDE1" w:rsidR="002C61BE" w:rsidRPr="005B5ED1" w:rsidRDefault="006C5A86"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____</w:t>
            </w:r>
          </w:p>
        </w:tc>
      </w:tr>
      <w:tr w:rsidR="002C61BE" w:rsidRPr="005B5ED1" w14:paraId="6584DF1D" w14:textId="77777777" w:rsidTr="001E59D0">
        <w:trPr>
          <w:trHeight w:val="590"/>
        </w:trPr>
        <w:tc>
          <w:tcPr>
            <w:tcW w:w="2030" w:type="pct"/>
            <w:tcBorders>
              <w:top w:val="single" w:sz="6" w:space="0" w:color="000000"/>
              <w:left w:val="single" w:sz="6" w:space="0" w:color="000000"/>
              <w:bottom w:val="single" w:sz="6" w:space="0" w:color="000000"/>
              <w:right w:val="single" w:sz="6" w:space="0" w:color="000000"/>
            </w:tcBorders>
          </w:tcPr>
          <w:p w14:paraId="67E69EC0" w14:textId="7BE1F019"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Інші відомості, передбачені законодавством</w:t>
            </w:r>
            <w:r w:rsidRPr="005B5ED1">
              <w:rPr>
                <w:rFonts w:ascii="Times New Roman" w:eastAsia="Times New Roman" w:hAnsi="Times New Roman" w:cs="Times New Roman"/>
                <w:b/>
                <w:bCs/>
                <w:sz w:val="20"/>
                <w:szCs w:val="20"/>
                <w:vertAlign w:val="superscript"/>
                <w:lang w:eastAsia="ru-RU"/>
              </w:rPr>
              <w:t>-8</w:t>
            </w:r>
          </w:p>
        </w:tc>
        <w:tc>
          <w:tcPr>
            <w:tcW w:w="2970" w:type="pct"/>
            <w:tcBorders>
              <w:top w:val="single" w:sz="6" w:space="0" w:color="000000"/>
              <w:left w:val="single" w:sz="6" w:space="0" w:color="000000"/>
              <w:bottom w:val="single" w:sz="6" w:space="0" w:color="000000"/>
              <w:right w:val="single" w:sz="6" w:space="0" w:color="000000"/>
            </w:tcBorders>
          </w:tcPr>
          <w:p w14:paraId="1225F66B" w14:textId="77FED4AB" w:rsidR="00BB742A" w:rsidRPr="005B5ED1" w:rsidRDefault="00142A9C" w:rsidP="001E59D0">
            <w:pPr>
              <w:widowControl w:val="0"/>
              <w:tabs>
                <w:tab w:val="left" w:pos="4705"/>
              </w:tabs>
              <w:spacing w:after="0" w:line="240" w:lineRule="auto"/>
              <w:jc w:val="both"/>
              <w:rPr>
                <w:rFonts w:ascii="Times New Roman" w:hAnsi="Times New Roman" w:cs="Times New Roman"/>
                <w:sz w:val="20"/>
                <w:szCs w:val="20"/>
                <w:lang w:val="uk-UA"/>
              </w:rPr>
            </w:pPr>
            <w:r w:rsidRPr="005B5ED1">
              <w:rPr>
                <w:rFonts w:ascii="Times New Roman" w:hAnsi="Times New Roman" w:cs="Times New Roman"/>
                <w:sz w:val="20"/>
                <w:szCs w:val="20"/>
                <w:lang w:val="uk-UA"/>
              </w:rPr>
              <w:t>Позачергові</w:t>
            </w:r>
            <w:r w:rsidR="00395CE7" w:rsidRPr="005B5ED1">
              <w:rPr>
                <w:rFonts w:ascii="Times New Roman" w:hAnsi="Times New Roman" w:cs="Times New Roman"/>
                <w:sz w:val="20"/>
                <w:szCs w:val="20"/>
                <w:lang w:val="uk-UA"/>
              </w:rPr>
              <w:t xml:space="preserve"> </w:t>
            </w:r>
            <w:r w:rsidR="00BB742A" w:rsidRPr="005B5ED1">
              <w:rPr>
                <w:rFonts w:ascii="Times New Roman" w:hAnsi="Times New Roman" w:cs="Times New Roman"/>
                <w:sz w:val="20"/>
                <w:szCs w:val="20"/>
                <w:lang w:val="uk-UA"/>
              </w:rPr>
              <w:t>загальні збори акціонерів Товариства, будуть проведені дистанційно згідно із Порядком скликання та проведення дистанційних загальних зборів акціонерів, що затверджене рішенням Національної комісії з цінних паперів та фондового ринку від 06.03.2023 р. №236 (надалі – Порядок).</w:t>
            </w:r>
          </w:p>
          <w:p w14:paraId="0AC74406" w14:textId="0EA03958" w:rsidR="00BB742A" w:rsidRPr="005B5ED1" w:rsidRDefault="00BB742A" w:rsidP="001E59D0">
            <w:pPr>
              <w:widowControl w:val="0"/>
              <w:tabs>
                <w:tab w:val="left" w:pos="4705"/>
              </w:tabs>
              <w:spacing w:after="0" w:line="240" w:lineRule="auto"/>
              <w:jc w:val="both"/>
              <w:rPr>
                <w:rFonts w:ascii="Times New Roman" w:hAnsi="Times New Roman" w:cs="Times New Roman"/>
                <w:sz w:val="20"/>
                <w:szCs w:val="20"/>
              </w:rPr>
            </w:pPr>
            <w:r w:rsidRPr="005B5ED1">
              <w:rPr>
                <w:rFonts w:ascii="Times New Roman" w:hAnsi="Times New Roman" w:cs="Times New Roman"/>
                <w:sz w:val="20"/>
                <w:szCs w:val="20"/>
              </w:rPr>
              <w:t xml:space="preserve">Дата проведення </w:t>
            </w:r>
            <w:r w:rsidR="00AD3AE4" w:rsidRPr="005B5ED1">
              <w:rPr>
                <w:rFonts w:ascii="Times New Roman" w:hAnsi="Times New Roman" w:cs="Times New Roman"/>
                <w:sz w:val="20"/>
                <w:szCs w:val="20"/>
                <w:lang w:val="uk-UA"/>
              </w:rPr>
              <w:t>річних</w:t>
            </w:r>
            <w:r w:rsidRPr="005B5ED1">
              <w:rPr>
                <w:rFonts w:ascii="Times New Roman" w:hAnsi="Times New Roman" w:cs="Times New Roman"/>
                <w:sz w:val="20"/>
                <w:szCs w:val="20"/>
              </w:rPr>
              <w:t xml:space="preserve"> загальних зборів (дата завершення голосування) – </w:t>
            </w:r>
            <w:r w:rsidR="00142A9C" w:rsidRPr="005B5ED1">
              <w:rPr>
                <w:rFonts w:ascii="Times New Roman" w:hAnsi="Times New Roman" w:cs="Times New Roman"/>
                <w:sz w:val="20"/>
                <w:szCs w:val="20"/>
                <w:lang w:val="uk-UA"/>
              </w:rPr>
              <w:t>13</w:t>
            </w:r>
            <w:r w:rsidRPr="005B5ED1">
              <w:rPr>
                <w:rFonts w:ascii="Times New Roman" w:hAnsi="Times New Roman" w:cs="Times New Roman"/>
                <w:sz w:val="20"/>
                <w:szCs w:val="20"/>
              </w:rPr>
              <w:t xml:space="preserve"> </w:t>
            </w:r>
            <w:r w:rsidR="00142A9C" w:rsidRPr="005B5ED1">
              <w:rPr>
                <w:rFonts w:ascii="Times New Roman" w:hAnsi="Times New Roman" w:cs="Times New Roman"/>
                <w:sz w:val="20"/>
                <w:szCs w:val="20"/>
                <w:lang w:val="uk-UA"/>
              </w:rPr>
              <w:t>січня</w:t>
            </w:r>
            <w:r w:rsidRPr="005B5ED1">
              <w:rPr>
                <w:rFonts w:ascii="Times New Roman" w:hAnsi="Times New Roman" w:cs="Times New Roman"/>
                <w:sz w:val="20"/>
                <w:szCs w:val="20"/>
              </w:rPr>
              <w:t xml:space="preserve"> 202</w:t>
            </w:r>
            <w:r w:rsidR="00142A9C" w:rsidRPr="005B5ED1">
              <w:rPr>
                <w:rFonts w:ascii="Times New Roman" w:hAnsi="Times New Roman" w:cs="Times New Roman"/>
                <w:sz w:val="20"/>
                <w:szCs w:val="20"/>
                <w:lang w:val="uk-UA"/>
              </w:rPr>
              <w:t>6</w:t>
            </w:r>
            <w:r w:rsidRPr="005B5ED1">
              <w:rPr>
                <w:rFonts w:ascii="Times New Roman" w:hAnsi="Times New Roman" w:cs="Times New Roman"/>
                <w:sz w:val="20"/>
                <w:szCs w:val="20"/>
              </w:rPr>
              <w:t xml:space="preserve"> року</w:t>
            </w:r>
            <w:r w:rsidR="00CF09FD" w:rsidRPr="005B5ED1">
              <w:rPr>
                <w:rFonts w:ascii="Times New Roman" w:hAnsi="Times New Roman" w:cs="Times New Roman"/>
                <w:sz w:val="20"/>
                <w:szCs w:val="20"/>
                <w:lang w:val="uk-UA"/>
              </w:rPr>
              <w:t xml:space="preserve"> о</w:t>
            </w:r>
            <w:r w:rsidRPr="005B5ED1">
              <w:rPr>
                <w:rFonts w:ascii="Times New Roman" w:hAnsi="Times New Roman" w:cs="Times New Roman"/>
                <w:sz w:val="20"/>
                <w:szCs w:val="20"/>
              </w:rPr>
              <w:t xml:space="preserve"> 18</w:t>
            </w:r>
            <w:r w:rsidR="00CF09FD" w:rsidRPr="005B5ED1">
              <w:rPr>
                <w:rFonts w:ascii="Times New Roman" w:hAnsi="Times New Roman" w:cs="Times New Roman"/>
                <w:sz w:val="20"/>
                <w:szCs w:val="20"/>
                <w:lang w:val="uk-UA"/>
              </w:rPr>
              <w:t xml:space="preserve"> год. </w:t>
            </w:r>
            <w:r w:rsidRPr="005B5ED1">
              <w:rPr>
                <w:rFonts w:ascii="Times New Roman" w:hAnsi="Times New Roman" w:cs="Times New Roman"/>
                <w:sz w:val="20"/>
                <w:szCs w:val="20"/>
              </w:rPr>
              <w:t>00</w:t>
            </w:r>
            <w:r w:rsidR="00CF09FD" w:rsidRPr="005B5ED1">
              <w:rPr>
                <w:rFonts w:ascii="Times New Roman" w:hAnsi="Times New Roman" w:cs="Times New Roman"/>
                <w:sz w:val="20"/>
                <w:szCs w:val="20"/>
                <w:lang w:val="uk-UA"/>
              </w:rPr>
              <w:t xml:space="preserve"> хв</w:t>
            </w:r>
            <w:r w:rsidRPr="005B5ED1">
              <w:rPr>
                <w:rFonts w:ascii="Times New Roman" w:hAnsi="Times New Roman" w:cs="Times New Roman"/>
                <w:sz w:val="20"/>
                <w:szCs w:val="20"/>
              </w:rPr>
              <w:t>.</w:t>
            </w:r>
          </w:p>
          <w:p w14:paraId="1989432B" w14:textId="77777777" w:rsidR="00BB742A" w:rsidRPr="005B5ED1" w:rsidRDefault="00BB742A" w:rsidP="001E59D0">
            <w:pPr>
              <w:widowControl w:val="0"/>
              <w:tabs>
                <w:tab w:val="left" w:pos="4705"/>
              </w:tabs>
              <w:spacing w:after="0" w:line="240" w:lineRule="auto"/>
              <w:jc w:val="both"/>
              <w:rPr>
                <w:rFonts w:ascii="Times New Roman" w:eastAsia="Times New Roman" w:hAnsi="Times New Roman" w:cs="Times New Roman"/>
                <w:sz w:val="20"/>
                <w:szCs w:val="20"/>
              </w:rPr>
            </w:pPr>
            <w:r w:rsidRPr="005B5ED1">
              <w:rPr>
                <w:rFonts w:ascii="Times New Roman" w:eastAsia="Times New Roman" w:hAnsi="Times New Roman" w:cs="Times New Roman"/>
                <w:sz w:val="20"/>
                <w:szCs w:val="20"/>
              </w:rPr>
              <w:t>Дата (дати) розміщення бюлетеню (бюлетенів) для голосування у вільному для акціонерів доступі:</w:t>
            </w:r>
          </w:p>
          <w:p w14:paraId="2ACDA517" w14:textId="7D70A859" w:rsidR="00BB742A" w:rsidRPr="005B5ED1" w:rsidRDefault="00BB742A" w:rsidP="001E59D0">
            <w:pPr>
              <w:widowControl w:val="0"/>
              <w:tabs>
                <w:tab w:val="left" w:pos="4705"/>
              </w:tabs>
              <w:spacing w:after="0" w:line="240" w:lineRule="auto"/>
              <w:jc w:val="both"/>
              <w:rPr>
                <w:rFonts w:ascii="Times New Roman" w:eastAsia="Times New Roman" w:hAnsi="Times New Roman" w:cs="Times New Roman"/>
                <w:sz w:val="20"/>
                <w:szCs w:val="20"/>
                <w:lang w:val="uk-UA"/>
              </w:rPr>
            </w:pPr>
            <w:r w:rsidRPr="005B5ED1">
              <w:rPr>
                <w:rFonts w:ascii="Times New Roman" w:eastAsia="Times New Roman" w:hAnsi="Times New Roman" w:cs="Times New Roman"/>
                <w:sz w:val="20"/>
                <w:szCs w:val="20"/>
              </w:rPr>
              <w:t>- бюлетень для голосування (щодо інших питань порядку денного, крім обрання органів Товариства) - «</w:t>
            </w:r>
            <w:r w:rsidR="00F62D85">
              <w:rPr>
                <w:rFonts w:ascii="Times New Roman" w:eastAsia="Times New Roman" w:hAnsi="Times New Roman" w:cs="Times New Roman"/>
                <w:sz w:val="20"/>
                <w:szCs w:val="20"/>
                <w:lang w:val="uk-UA"/>
              </w:rPr>
              <w:t>17</w:t>
            </w:r>
            <w:r w:rsidRPr="005B5ED1">
              <w:rPr>
                <w:rFonts w:ascii="Times New Roman" w:eastAsia="Times New Roman" w:hAnsi="Times New Roman" w:cs="Times New Roman"/>
                <w:sz w:val="20"/>
                <w:szCs w:val="20"/>
              </w:rPr>
              <w:t xml:space="preserve">» </w:t>
            </w:r>
            <w:r w:rsidR="00142A9C" w:rsidRPr="005B5ED1">
              <w:rPr>
                <w:rFonts w:ascii="Times New Roman" w:eastAsia="Times New Roman" w:hAnsi="Times New Roman" w:cs="Times New Roman"/>
                <w:sz w:val="20"/>
                <w:szCs w:val="20"/>
                <w:lang w:val="uk-UA"/>
              </w:rPr>
              <w:t>грудня</w:t>
            </w:r>
            <w:r w:rsidRPr="005B5ED1">
              <w:rPr>
                <w:rFonts w:ascii="Times New Roman" w:eastAsia="Times New Roman" w:hAnsi="Times New Roman" w:cs="Times New Roman"/>
                <w:sz w:val="20"/>
                <w:szCs w:val="20"/>
              </w:rPr>
              <w:t xml:space="preserve"> 202</w:t>
            </w:r>
            <w:r w:rsidR="00142A9C" w:rsidRPr="005B5ED1">
              <w:rPr>
                <w:rFonts w:ascii="Times New Roman" w:eastAsia="Times New Roman" w:hAnsi="Times New Roman" w:cs="Times New Roman"/>
                <w:sz w:val="20"/>
                <w:szCs w:val="20"/>
                <w:lang w:val="uk-UA"/>
              </w:rPr>
              <w:t>5</w:t>
            </w:r>
            <w:r w:rsidRPr="005B5ED1">
              <w:rPr>
                <w:rFonts w:ascii="Times New Roman" w:eastAsia="Times New Roman" w:hAnsi="Times New Roman" w:cs="Times New Roman"/>
                <w:sz w:val="20"/>
                <w:szCs w:val="20"/>
              </w:rPr>
              <w:t xml:space="preserve"> року</w:t>
            </w:r>
            <w:r w:rsidR="00CF09FD" w:rsidRPr="005B5ED1">
              <w:rPr>
                <w:rFonts w:ascii="Times New Roman" w:eastAsia="Times New Roman" w:hAnsi="Times New Roman" w:cs="Times New Roman"/>
                <w:sz w:val="20"/>
                <w:szCs w:val="20"/>
                <w:lang w:val="uk-UA"/>
              </w:rPr>
              <w:t xml:space="preserve"> об 11 год. 00 хв.</w:t>
            </w:r>
          </w:p>
          <w:p w14:paraId="0097D2F5" w14:textId="4AF0E92C" w:rsidR="00BB742A" w:rsidRPr="005B5ED1" w:rsidRDefault="00BB742A" w:rsidP="001E59D0">
            <w:pPr>
              <w:widowControl w:val="0"/>
              <w:tabs>
                <w:tab w:val="left" w:pos="4705"/>
              </w:tabs>
              <w:autoSpaceDE w:val="0"/>
              <w:autoSpaceDN w:val="0"/>
              <w:adjustRightInd w:val="0"/>
              <w:spacing w:after="0" w:line="240" w:lineRule="auto"/>
              <w:jc w:val="both"/>
              <w:rPr>
                <w:rFonts w:ascii="Times New Roman" w:hAnsi="Times New Roman" w:cs="Times New Roman"/>
                <w:sz w:val="20"/>
                <w:szCs w:val="20"/>
                <w:lang w:val="uk-UA"/>
              </w:rPr>
            </w:pPr>
            <w:r w:rsidRPr="005B5ED1">
              <w:rPr>
                <w:rFonts w:ascii="Times New Roman" w:hAnsi="Times New Roman" w:cs="Times New Roman"/>
                <w:sz w:val="20"/>
                <w:szCs w:val="20"/>
              </w:rPr>
              <w:t xml:space="preserve">Посилання на сторінку на власному веб-сайті Товариства, на якій будуть розміщені бюлетені для голосування: </w:t>
            </w:r>
            <w:hyperlink r:id="rId15" w:history="1">
              <w:r w:rsidR="00BC1DF7" w:rsidRPr="005B5ED1">
                <w:rPr>
                  <w:rStyle w:val="a3"/>
                  <w:rFonts w:ascii="Times New Roman" w:hAnsi="Times New Roman" w:cs="Times New Roman"/>
                  <w:color w:val="auto"/>
                  <w:sz w:val="20"/>
                  <w:szCs w:val="20"/>
                  <w:u w:val="none"/>
                  <w:lang w:val="uk-UA"/>
                </w:rPr>
                <w:t>http://lekxim.mbk.biz.ua/</w:t>
              </w:r>
            </w:hyperlink>
            <w:r w:rsidR="001E59D0" w:rsidRPr="005B5ED1">
              <w:rPr>
                <w:rStyle w:val="a3"/>
                <w:rFonts w:ascii="Times New Roman" w:hAnsi="Times New Roman" w:cs="Times New Roman"/>
                <w:color w:val="auto"/>
                <w:sz w:val="20"/>
                <w:szCs w:val="20"/>
                <w:u w:val="none"/>
                <w:lang w:val="uk-UA"/>
              </w:rPr>
              <w:t>.</w:t>
            </w:r>
          </w:p>
          <w:p w14:paraId="15652D3B" w14:textId="78D1805E" w:rsidR="002C61BE" w:rsidRPr="005B5ED1" w:rsidRDefault="00BB742A" w:rsidP="001E59D0">
            <w:pPr>
              <w:widowControl w:val="0"/>
              <w:tabs>
                <w:tab w:val="left" w:pos="4705"/>
              </w:tabs>
              <w:spacing w:after="0" w:line="240" w:lineRule="auto"/>
              <w:jc w:val="both"/>
              <w:rPr>
                <w:rFonts w:ascii="Times New Roman" w:hAnsi="Times New Roman" w:cs="Times New Roman"/>
                <w:sz w:val="20"/>
                <w:szCs w:val="20"/>
              </w:rPr>
            </w:pPr>
            <w:r w:rsidRPr="005B5ED1">
              <w:rPr>
                <w:rFonts w:ascii="Times New Roman" w:hAnsi="Times New Roman" w:cs="Times New Roman"/>
                <w:sz w:val="20"/>
                <w:szCs w:val="20"/>
              </w:rPr>
              <w:t>Для забезпечення реалізації права на участь у дистанційних Загальних зборах акціонерам Товариства, яким рахунок в цінних паперах депозитарною установою відкрито на підставі договору з Товариством, необхідно укласти договір з депозитарною установою.</w:t>
            </w:r>
          </w:p>
        </w:tc>
      </w:tr>
      <w:tr w:rsidR="002C61BE" w:rsidRPr="005B5ED1" w14:paraId="688F55B3" w14:textId="77777777" w:rsidTr="001E59D0">
        <w:trPr>
          <w:trHeight w:val="1145"/>
        </w:trPr>
        <w:tc>
          <w:tcPr>
            <w:tcW w:w="2030" w:type="pct"/>
            <w:tcBorders>
              <w:top w:val="single" w:sz="6" w:space="0" w:color="000000"/>
              <w:left w:val="single" w:sz="6" w:space="0" w:color="000000"/>
              <w:bottom w:val="single" w:sz="6" w:space="0" w:color="000000"/>
              <w:right w:val="single" w:sz="6" w:space="0" w:color="000000"/>
            </w:tcBorders>
          </w:tcPr>
          <w:p w14:paraId="15CAAA2D" w14:textId="7AB13209"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2970" w:type="pct"/>
            <w:tcBorders>
              <w:top w:val="single" w:sz="6" w:space="0" w:color="000000"/>
              <w:left w:val="single" w:sz="6" w:space="0" w:color="000000"/>
              <w:bottom w:val="single" w:sz="6" w:space="0" w:color="000000"/>
              <w:right w:val="single" w:sz="6" w:space="0" w:color="000000"/>
            </w:tcBorders>
          </w:tcPr>
          <w:p w14:paraId="1AEF474F" w14:textId="20EB6D3F" w:rsidR="002C61BE" w:rsidRPr="005B5ED1" w:rsidRDefault="006309D5"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 xml:space="preserve">Протокол Ради директорів </w:t>
            </w:r>
            <w:r w:rsidR="001D689D" w:rsidRPr="005B5ED1">
              <w:rPr>
                <w:rFonts w:ascii="Times New Roman" w:eastAsia="Times New Roman" w:hAnsi="Times New Roman" w:cs="Times New Roman"/>
                <w:sz w:val="20"/>
                <w:szCs w:val="20"/>
                <w:lang w:val="uk-UA" w:eastAsia="ru-RU"/>
              </w:rPr>
              <w:t>№</w:t>
            </w:r>
            <w:r w:rsidR="005B7369" w:rsidRPr="005B5ED1">
              <w:rPr>
                <w:rFonts w:ascii="Times New Roman" w:eastAsia="Times New Roman" w:hAnsi="Times New Roman" w:cs="Times New Roman"/>
                <w:sz w:val="20"/>
                <w:szCs w:val="20"/>
                <w:lang w:val="uk-UA" w:eastAsia="ru-RU"/>
              </w:rPr>
              <w:t>1</w:t>
            </w:r>
            <w:r w:rsidR="00BD5803">
              <w:rPr>
                <w:rFonts w:ascii="Times New Roman" w:eastAsia="Times New Roman" w:hAnsi="Times New Roman" w:cs="Times New Roman"/>
                <w:sz w:val="20"/>
                <w:szCs w:val="20"/>
                <w:lang w:val="uk-UA" w:eastAsia="ru-RU"/>
              </w:rPr>
              <w:t>1</w:t>
            </w:r>
            <w:r w:rsidR="001D689D" w:rsidRPr="005B5ED1">
              <w:rPr>
                <w:rFonts w:ascii="Times New Roman" w:eastAsia="Times New Roman" w:hAnsi="Times New Roman" w:cs="Times New Roman"/>
                <w:sz w:val="20"/>
                <w:szCs w:val="20"/>
                <w:lang w:val="uk-UA" w:eastAsia="ru-RU"/>
              </w:rPr>
              <w:t xml:space="preserve"> від </w:t>
            </w:r>
            <w:r w:rsidR="005B7369" w:rsidRPr="005B5ED1">
              <w:rPr>
                <w:rFonts w:ascii="Times New Roman" w:eastAsia="Times New Roman" w:hAnsi="Times New Roman" w:cs="Times New Roman"/>
                <w:sz w:val="20"/>
                <w:szCs w:val="20"/>
                <w:lang w:val="uk-UA" w:eastAsia="ru-RU"/>
              </w:rPr>
              <w:t>02</w:t>
            </w:r>
            <w:r w:rsidR="001D689D" w:rsidRPr="005B5ED1">
              <w:rPr>
                <w:rFonts w:ascii="Times New Roman" w:eastAsia="Times New Roman" w:hAnsi="Times New Roman" w:cs="Times New Roman"/>
                <w:sz w:val="20"/>
                <w:szCs w:val="20"/>
                <w:lang w:val="uk-UA" w:eastAsia="ru-RU"/>
              </w:rPr>
              <w:t xml:space="preserve"> </w:t>
            </w:r>
            <w:r w:rsidR="005B7369" w:rsidRPr="005B5ED1">
              <w:rPr>
                <w:rFonts w:ascii="Times New Roman" w:eastAsia="Times New Roman" w:hAnsi="Times New Roman" w:cs="Times New Roman"/>
                <w:sz w:val="20"/>
                <w:szCs w:val="20"/>
                <w:lang w:val="uk-UA" w:eastAsia="ru-RU"/>
              </w:rPr>
              <w:t>грудня</w:t>
            </w:r>
            <w:r w:rsidR="001D689D" w:rsidRPr="005B5ED1">
              <w:rPr>
                <w:rFonts w:ascii="Times New Roman" w:eastAsia="Times New Roman" w:hAnsi="Times New Roman" w:cs="Times New Roman"/>
                <w:sz w:val="20"/>
                <w:szCs w:val="20"/>
                <w:lang w:val="uk-UA" w:eastAsia="ru-RU"/>
              </w:rPr>
              <w:t xml:space="preserve"> 2025 року</w:t>
            </w:r>
          </w:p>
        </w:tc>
      </w:tr>
      <w:tr w:rsidR="002C61BE" w:rsidRPr="005B5ED1" w14:paraId="38FCB003" w14:textId="77777777" w:rsidTr="001E59D0">
        <w:trPr>
          <w:trHeight w:val="705"/>
        </w:trPr>
        <w:tc>
          <w:tcPr>
            <w:tcW w:w="2030" w:type="pct"/>
            <w:tcBorders>
              <w:top w:val="single" w:sz="6" w:space="0" w:color="000000"/>
              <w:left w:val="single" w:sz="6" w:space="0" w:color="000000"/>
              <w:bottom w:val="single" w:sz="6" w:space="0" w:color="000000"/>
              <w:right w:val="single" w:sz="6" w:space="0" w:color="000000"/>
            </w:tcBorders>
          </w:tcPr>
          <w:p w14:paraId="42B23EE6" w14:textId="33CAEADC" w:rsidR="002C61BE" w:rsidRPr="005B5ED1" w:rsidRDefault="002C61BE" w:rsidP="00DA35F0">
            <w:pPr>
              <w:spacing w:before="150" w:after="150" w:line="240" w:lineRule="auto"/>
              <w:rPr>
                <w:rFonts w:ascii="Times New Roman" w:eastAsia="Times New Roman" w:hAnsi="Times New Roman" w:cs="Times New Roman"/>
                <w:sz w:val="20"/>
                <w:szCs w:val="20"/>
                <w:lang w:eastAsia="ru-RU"/>
              </w:rPr>
            </w:pPr>
            <w:r w:rsidRPr="005B5ED1">
              <w:rPr>
                <w:rFonts w:ascii="Times New Roman" w:eastAsia="Times New Roman" w:hAnsi="Times New Roman" w:cs="Times New Roman"/>
                <w:sz w:val="20"/>
                <w:szCs w:val="20"/>
                <w:lang w:eastAsia="ru-RU"/>
              </w:rPr>
              <w:t>Дата складання повідомлення</w:t>
            </w:r>
          </w:p>
        </w:tc>
        <w:tc>
          <w:tcPr>
            <w:tcW w:w="2970" w:type="pct"/>
            <w:tcBorders>
              <w:top w:val="single" w:sz="6" w:space="0" w:color="000000"/>
              <w:left w:val="single" w:sz="6" w:space="0" w:color="000000"/>
              <w:bottom w:val="single" w:sz="6" w:space="0" w:color="000000"/>
              <w:right w:val="single" w:sz="6" w:space="0" w:color="000000"/>
            </w:tcBorders>
          </w:tcPr>
          <w:p w14:paraId="4B23D705" w14:textId="066F8E80" w:rsidR="002C61BE" w:rsidRPr="005B5ED1" w:rsidRDefault="00535BB2" w:rsidP="00DA35F0">
            <w:pPr>
              <w:spacing w:before="150" w:after="150" w:line="240" w:lineRule="auto"/>
              <w:rPr>
                <w:rFonts w:ascii="Times New Roman" w:eastAsia="Times New Roman" w:hAnsi="Times New Roman" w:cs="Times New Roman"/>
                <w:sz w:val="20"/>
                <w:szCs w:val="20"/>
                <w:lang w:val="uk-UA" w:eastAsia="ru-RU"/>
              </w:rPr>
            </w:pPr>
            <w:r w:rsidRPr="005B5ED1">
              <w:rPr>
                <w:rFonts w:ascii="Times New Roman" w:eastAsia="Times New Roman" w:hAnsi="Times New Roman" w:cs="Times New Roman"/>
                <w:sz w:val="20"/>
                <w:szCs w:val="20"/>
                <w:lang w:val="uk-UA" w:eastAsia="ru-RU"/>
              </w:rPr>
              <w:t>01</w:t>
            </w:r>
            <w:r w:rsidR="00D270A7" w:rsidRPr="005B5ED1">
              <w:rPr>
                <w:rFonts w:ascii="Times New Roman" w:eastAsia="Times New Roman" w:hAnsi="Times New Roman" w:cs="Times New Roman"/>
                <w:sz w:val="20"/>
                <w:szCs w:val="20"/>
                <w:lang w:val="uk-UA" w:eastAsia="ru-RU"/>
              </w:rPr>
              <w:t xml:space="preserve"> </w:t>
            </w:r>
            <w:r w:rsidRPr="005B5ED1">
              <w:rPr>
                <w:rFonts w:ascii="Times New Roman" w:eastAsia="Times New Roman" w:hAnsi="Times New Roman" w:cs="Times New Roman"/>
                <w:sz w:val="20"/>
                <w:szCs w:val="20"/>
                <w:lang w:val="uk-UA" w:eastAsia="ru-RU"/>
              </w:rPr>
              <w:t>грудня</w:t>
            </w:r>
            <w:r w:rsidR="00D270A7" w:rsidRPr="005B5ED1">
              <w:rPr>
                <w:rFonts w:ascii="Times New Roman" w:eastAsia="Times New Roman" w:hAnsi="Times New Roman" w:cs="Times New Roman"/>
                <w:sz w:val="20"/>
                <w:szCs w:val="20"/>
                <w:lang w:val="uk-UA" w:eastAsia="ru-RU"/>
              </w:rPr>
              <w:t xml:space="preserve"> 2025 року</w:t>
            </w:r>
          </w:p>
        </w:tc>
      </w:tr>
    </w:tbl>
    <w:p w14:paraId="06EA78AB" w14:textId="77777777" w:rsidR="002C61BE" w:rsidRPr="005B5ED1" w:rsidRDefault="002C61BE" w:rsidP="00DA35F0">
      <w:pPr>
        <w:shd w:val="clear" w:color="auto" w:fill="FFFFFF"/>
        <w:spacing w:before="150" w:after="150" w:line="240" w:lineRule="auto"/>
        <w:rPr>
          <w:rFonts w:ascii="Times New Roman" w:eastAsia="Times New Roman" w:hAnsi="Times New Roman" w:cs="Times New Roman"/>
          <w:color w:val="333333"/>
          <w:sz w:val="20"/>
          <w:szCs w:val="20"/>
          <w:lang w:eastAsia="ru-RU"/>
        </w:rPr>
      </w:pPr>
      <w:bookmarkStart w:id="1" w:name="n1281"/>
      <w:bookmarkEnd w:id="1"/>
    </w:p>
    <w:p w14:paraId="38CECADD" w14:textId="553C6E45" w:rsidR="00DA35F0" w:rsidRPr="005B5ED1" w:rsidRDefault="00DA35F0" w:rsidP="002C61BE">
      <w:pPr>
        <w:shd w:val="clear" w:color="auto" w:fill="FFFFFF"/>
        <w:spacing w:before="150" w:after="150" w:line="240" w:lineRule="auto"/>
        <w:ind w:left="-709"/>
        <w:rPr>
          <w:rFonts w:ascii="Times New Roman" w:eastAsia="Times New Roman" w:hAnsi="Times New Roman" w:cs="Times New Roman"/>
          <w:b/>
          <w:bCs/>
          <w:color w:val="333333"/>
          <w:sz w:val="20"/>
          <w:szCs w:val="20"/>
          <w:lang w:eastAsia="ru-RU"/>
        </w:rPr>
      </w:pPr>
      <w:bookmarkStart w:id="2" w:name="n1282"/>
      <w:bookmarkStart w:id="3" w:name="n1283"/>
      <w:bookmarkEnd w:id="2"/>
      <w:bookmarkEnd w:id="3"/>
      <w:r w:rsidRPr="005B5ED1">
        <w:rPr>
          <w:rFonts w:ascii="Times New Roman" w:eastAsia="Times New Roman" w:hAnsi="Times New Roman" w:cs="Times New Roman"/>
          <w:b/>
          <w:bCs/>
          <w:color w:val="333333"/>
          <w:sz w:val="20"/>
          <w:szCs w:val="20"/>
          <w:lang w:eastAsia="ru-RU"/>
        </w:rPr>
        <w:br/>
      </w:r>
    </w:p>
    <w:p w14:paraId="01EFF28F" w14:textId="77777777" w:rsidR="00DA35F0" w:rsidRPr="005B5ED1" w:rsidRDefault="00DA35F0">
      <w:pPr>
        <w:rPr>
          <w:rFonts w:ascii="Times New Roman" w:hAnsi="Times New Roman" w:cs="Times New Roman"/>
          <w:sz w:val="20"/>
          <w:szCs w:val="20"/>
        </w:rPr>
      </w:pPr>
    </w:p>
    <w:sectPr w:rsidR="00DA35F0" w:rsidRPr="005B5ED1" w:rsidSect="00692B05">
      <w:footerReference w:type="default" r:id="rId16"/>
      <w:pgSz w:w="11906" w:h="16838"/>
      <w:pgMar w:top="567" w:right="566" w:bottom="85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6F47A2" w14:textId="77777777" w:rsidR="00FC7F26" w:rsidRDefault="00FC7F26" w:rsidP="00181C97">
      <w:pPr>
        <w:spacing w:after="0" w:line="240" w:lineRule="auto"/>
      </w:pPr>
      <w:r>
        <w:separator/>
      </w:r>
    </w:p>
  </w:endnote>
  <w:endnote w:type="continuationSeparator" w:id="0">
    <w:p w14:paraId="78705686" w14:textId="77777777" w:rsidR="00FC7F26" w:rsidRDefault="00FC7F26" w:rsidP="0018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3607033"/>
      <w:docPartObj>
        <w:docPartGallery w:val="Page Numbers (Bottom of Page)"/>
        <w:docPartUnique/>
      </w:docPartObj>
    </w:sdtPr>
    <w:sdtContent>
      <w:p w14:paraId="4291B74D" w14:textId="48E08509" w:rsidR="006B1D49" w:rsidRDefault="006B1D49">
        <w:pPr>
          <w:pStyle w:val="a9"/>
          <w:jc w:val="right"/>
        </w:pPr>
        <w:r>
          <w:fldChar w:fldCharType="begin"/>
        </w:r>
        <w:r>
          <w:instrText>PAGE   \* MERGEFORMAT</w:instrText>
        </w:r>
        <w:r>
          <w:fldChar w:fldCharType="separate"/>
        </w:r>
        <w:r>
          <w:t>2</w:t>
        </w:r>
        <w:r>
          <w:fldChar w:fldCharType="end"/>
        </w:r>
      </w:p>
    </w:sdtContent>
  </w:sdt>
  <w:p w14:paraId="2B396EB6" w14:textId="77777777" w:rsidR="006B1D49" w:rsidRDefault="006B1D4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C62E4" w14:textId="77777777" w:rsidR="00FC7F26" w:rsidRDefault="00FC7F26" w:rsidP="00181C97">
      <w:pPr>
        <w:spacing w:after="0" w:line="240" w:lineRule="auto"/>
      </w:pPr>
      <w:r>
        <w:separator/>
      </w:r>
    </w:p>
  </w:footnote>
  <w:footnote w:type="continuationSeparator" w:id="0">
    <w:p w14:paraId="4B64EF97" w14:textId="77777777" w:rsidR="00FC7F26" w:rsidRDefault="00FC7F26" w:rsidP="00181C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26CB2"/>
    <w:multiLevelType w:val="hybridMultilevel"/>
    <w:tmpl w:val="69764F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7376307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35F0"/>
    <w:rsid w:val="00011AE4"/>
    <w:rsid w:val="000141BD"/>
    <w:rsid w:val="00023F38"/>
    <w:rsid w:val="00057D12"/>
    <w:rsid w:val="00087F1F"/>
    <w:rsid w:val="0009249B"/>
    <w:rsid w:val="000E6B56"/>
    <w:rsid w:val="00142A9C"/>
    <w:rsid w:val="00146247"/>
    <w:rsid w:val="00151A2C"/>
    <w:rsid w:val="00181C97"/>
    <w:rsid w:val="001B03F4"/>
    <w:rsid w:val="001B4A93"/>
    <w:rsid w:val="001D689D"/>
    <w:rsid w:val="001E59D0"/>
    <w:rsid w:val="002033F1"/>
    <w:rsid w:val="00224E35"/>
    <w:rsid w:val="00282FB8"/>
    <w:rsid w:val="00290FE2"/>
    <w:rsid w:val="002A4A20"/>
    <w:rsid w:val="002C61BE"/>
    <w:rsid w:val="00322ECD"/>
    <w:rsid w:val="0032353E"/>
    <w:rsid w:val="00331C8E"/>
    <w:rsid w:val="003816C5"/>
    <w:rsid w:val="00392DB4"/>
    <w:rsid w:val="00395CE7"/>
    <w:rsid w:val="003C1CF4"/>
    <w:rsid w:val="003E6A80"/>
    <w:rsid w:val="004F4481"/>
    <w:rsid w:val="005009D1"/>
    <w:rsid w:val="00535BB2"/>
    <w:rsid w:val="005B122B"/>
    <w:rsid w:val="005B5ED1"/>
    <w:rsid w:val="005B7369"/>
    <w:rsid w:val="005D5366"/>
    <w:rsid w:val="005D782B"/>
    <w:rsid w:val="006309D5"/>
    <w:rsid w:val="0063640B"/>
    <w:rsid w:val="00654B9B"/>
    <w:rsid w:val="00692B05"/>
    <w:rsid w:val="006B1D49"/>
    <w:rsid w:val="006C5A86"/>
    <w:rsid w:val="006D2BCD"/>
    <w:rsid w:val="006D3BB1"/>
    <w:rsid w:val="00701CC8"/>
    <w:rsid w:val="0073033A"/>
    <w:rsid w:val="007362F4"/>
    <w:rsid w:val="00773D7D"/>
    <w:rsid w:val="00795FEB"/>
    <w:rsid w:val="007F4BC8"/>
    <w:rsid w:val="0081079E"/>
    <w:rsid w:val="00824477"/>
    <w:rsid w:val="008530FE"/>
    <w:rsid w:val="00941098"/>
    <w:rsid w:val="009851A4"/>
    <w:rsid w:val="009A61F2"/>
    <w:rsid w:val="00A269CE"/>
    <w:rsid w:val="00A41FC3"/>
    <w:rsid w:val="00A427B5"/>
    <w:rsid w:val="00A45FC8"/>
    <w:rsid w:val="00AD3AE4"/>
    <w:rsid w:val="00AE6C7B"/>
    <w:rsid w:val="00B30911"/>
    <w:rsid w:val="00B54454"/>
    <w:rsid w:val="00B70D2D"/>
    <w:rsid w:val="00BB742A"/>
    <w:rsid w:val="00BC1DF7"/>
    <w:rsid w:val="00BC3DCA"/>
    <w:rsid w:val="00BD5803"/>
    <w:rsid w:val="00C12406"/>
    <w:rsid w:val="00C27F04"/>
    <w:rsid w:val="00C425D5"/>
    <w:rsid w:val="00C6054C"/>
    <w:rsid w:val="00CA50E0"/>
    <w:rsid w:val="00CD7982"/>
    <w:rsid w:val="00CF09FD"/>
    <w:rsid w:val="00CF7440"/>
    <w:rsid w:val="00D270A7"/>
    <w:rsid w:val="00D30EA3"/>
    <w:rsid w:val="00D3350F"/>
    <w:rsid w:val="00D353E8"/>
    <w:rsid w:val="00D45AB9"/>
    <w:rsid w:val="00DA35F0"/>
    <w:rsid w:val="00DC480C"/>
    <w:rsid w:val="00DE6013"/>
    <w:rsid w:val="00E02A70"/>
    <w:rsid w:val="00E31D6E"/>
    <w:rsid w:val="00EA5C6A"/>
    <w:rsid w:val="00F62D85"/>
    <w:rsid w:val="00FC7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9E1E0"/>
  <w15:chartTrackingRefBased/>
  <w15:docId w15:val="{3351318C-F77E-447D-9F38-9439E687E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DA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15">
    <w:name w:val="rvts15"/>
    <w:basedOn w:val="a0"/>
    <w:rsid w:val="00DA35F0"/>
  </w:style>
  <w:style w:type="paragraph" w:customStyle="1" w:styleId="rvps12">
    <w:name w:val="rvps12"/>
    <w:basedOn w:val="a"/>
    <w:rsid w:val="00DA35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DA35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unhideWhenUsed/>
    <w:rsid w:val="00DA35F0"/>
    <w:rPr>
      <w:color w:val="0000FF"/>
      <w:u w:val="single"/>
    </w:rPr>
  </w:style>
  <w:style w:type="character" w:customStyle="1" w:styleId="rvts37">
    <w:name w:val="rvts37"/>
    <w:basedOn w:val="a0"/>
    <w:rsid w:val="00DA35F0"/>
  </w:style>
  <w:style w:type="character" w:customStyle="1" w:styleId="rvts82">
    <w:name w:val="rvts82"/>
    <w:basedOn w:val="a0"/>
    <w:rsid w:val="00DA35F0"/>
  </w:style>
  <w:style w:type="paragraph" w:styleId="a4">
    <w:name w:val="List Paragraph"/>
    <w:basedOn w:val="a"/>
    <w:uiPriority w:val="34"/>
    <w:qFormat/>
    <w:rsid w:val="000141BD"/>
    <w:pPr>
      <w:spacing w:after="0" w:line="240" w:lineRule="auto"/>
      <w:ind w:left="720"/>
      <w:contextualSpacing/>
    </w:pPr>
    <w:rPr>
      <w:rFonts w:ascii="Times New Roman" w:eastAsia="Calibri" w:hAnsi="Times New Roman" w:cs="Times New Roman"/>
      <w:sz w:val="24"/>
      <w:szCs w:val="24"/>
      <w:lang w:eastAsia="ru-RU"/>
    </w:rPr>
  </w:style>
  <w:style w:type="character" w:styleId="a5">
    <w:name w:val="Strong"/>
    <w:uiPriority w:val="22"/>
    <w:qFormat/>
    <w:rsid w:val="000141BD"/>
    <w:rPr>
      <w:b/>
      <w:bCs/>
    </w:rPr>
  </w:style>
  <w:style w:type="paragraph" w:styleId="a6">
    <w:name w:val="Normal (Web)"/>
    <w:aliases w:val="Обычный (веб)"/>
    <w:basedOn w:val="a"/>
    <w:uiPriority w:val="99"/>
    <w:rsid w:val="006D2BC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181C97"/>
    <w:pPr>
      <w:tabs>
        <w:tab w:val="center" w:pos="4819"/>
        <w:tab w:val="right" w:pos="9639"/>
      </w:tabs>
      <w:spacing w:after="0" w:line="240" w:lineRule="auto"/>
    </w:pPr>
  </w:style>
  <w:style w:type="character" w:customStyle="1" w:styleId="a8">
    <w:name w:val="Верхний колонтитул Знак"/>
    <w:basedOn w:val="a0"/>
    <w:link w:val="a7"/>
    <w:uiPriority w:val="99"/>
    <w:rsid w:val="00181C97"/>
  </w:style>
  <w:style w:type="paragraph" w:styleId="a9">
    <w:name w:val="footer"/>
    <w:basedOn w:val="a"/>
    <w:link w:val="aa"/>
    <w:uiPriority w:val="99"/>
    <w:unhideWhenUsed/>
    <w:rsid w:val="00181C97"/>
    <w:pPr>
      <w:tabs>
        <w:tab w:val="center" w:pos="4819"/>
        <w:tab w:val="right" w:pos="9639"/>
      </w:tabs>
      <w:spacing w:after="0" w:line="240" w:lineRule="auto"/>
    </w:pPr>
  </w:style>
  <w:style w:type="character" w:customStyle="1" w:styleId="aa">
    <w:name w:val="Нижний колонтитул Знак"/>
    <w:basedOn w:val="a0"/>
    <w:link w:val="a9"/>
    <w:uiPriority w:val="99"/>
    <w:rsid w:val="00181C97"/>
  </w:style>
  <w:style w:type="paragraph" w:styleId="ab">
    <w:name w:val="No Spacing"/>
    <w:qFormat/>
    <w:rsid w:val="007362F4"/>
    <w:pPr>
      <w:suppressAutoHyphens/>
      <w:spacing w:after="0" w:line="240" w:lineRule="auto"/>
    </w:pPr>
    <w:rPr>
      <w:rFonts w:ascii="Calibri" w:eastAsia="Times New Roman" w:hAnsi="Calibri" w:cs="Times New Roman"/>
      <w:lang w:eastAsia="ar-SA"/>
    </w:rPr>
  </w:style>
  <w:style w:type="character" w:customStyle="1" w:styleId="ac">
    <w:name w:val="Подпись к таблице_"/>
    <w:link w:val="ad"/>
    <w:locked/>
    <w:rsid w:val="0063640B"/>
    <w:rPr>
      <w:rFonts w:ascii="Times New Roman" w:hAnsi="Times New Roman"/>
      <w:color w:val="1E1E1E"/>
    </w:rPr>
  </w:style>
  <w:style w:type="paragraph" w:customStyle="1" w:styleId="ad">
    <w:name w:val="Подпись к таблице"/>
    <w:basedOn w:val="a"/>
    <w:link w:val="ac"/>
    <w:rsid w:val="0063640B"/>
    <w:pPr>
      <w:widowControl w:val="0"/>
      <w:spacing w:after="0" w:line="240" w:lineRule="auto"/>
    </w:pPr>
    <w:rPr>
      <w:rFonts w:ascii="Times New Roman" w:hAnsi="Times New Roman"/>
      <w:color w:val="1E1E1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44694">
      <w:bodyDiv w:val="1"/>
      <w:marLeft w:val="0"/>
      <w:marRight w:val="0"/>
      <w:marTop w:val="0"/>
      <w:marBottom w:val="0"/>
      <w:divBdr>
        <w:top w:val="none" w:sz="0" w:space="0" w:color="auto"/>
        <w:left w:val="none" w:sz="0" w:space="0" w:color="auto"/>
        <w:bottom w:val="none" w:sz="0" w:space="0" w:color="auto"/>
        <w:right w:val="none" w:sz="0" w:space="0" w:color="auto"/>
      </w:divBdr>
      <w:divsChild>
        <w:div w:id="2133744002">
          <w:marLeft w:val="0"/>
          <w:marRight w:val="0"/>
          <w:marTop w:val="0"/>
          <w:marBottom w:val="150"/>
          <w:divBdr>
            <w:top w:val="none" w:sz="0" w:space="0" w:color="auto"/>
            <w:left w:val="none" w:sz="0" w:space="0" w:color="auto"/>
            <w:bottom w:val="none" w:sz="0" w:space="0" w:color="auto"/>
            <w:right w:val="none" w:sz="0" w:space="0" w:color="auto"/>
          </w:divBdr>
        </w:div>
        <w:div w:id="180781239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kxim.mbk.biz.ua/" TargetMode="External"/><Relationship Id="rId13" Type="http://schemas.openxmlformats.org/officeDocument/2006/relationships/hyperlink" Target="https://zakon.rada.gov.ua/laws/show/2465-20"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zakon.rada.gov.ua/laws/show/2465-20" TargetMode="External"/><Relationship Id="rId12" Type="http://schemas.openxmlformats.org/officeDocument/2006/relationships/hyperlink" Target="https://zakon.rada.gov.ua/laws/show/2465-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uzhopttorgg@ukr.net" TargetMode="External"/><Relationship Id="rId5" Type="http://schemas.openxmlformats.org/officeDocument/2006/relationships/footnotes" Target="footnotes.xml"/><Relationship Id="rId15" Type="http://schemas.openxmlformats.org/officeDocument/2006/relationships/hyperlink" Target="http://lekxim.mbk.biz.ua/" TargetMode="External"/><Relationship Id="rId10" Type="http://schemas.openxmlformats.org/officeDocument/2006/relationships/hyperlink" Target="mailto:zakon@lekhim.ua" TargetMode="External"/><Relationship Id="rId4" Type="http://schemas.openxmlformats.org/officeDocument/2006/relationships/webSettings" Target="webSettings.xml"/><Relationship Id="rId9" Type="http://schemas.openxmlformats.org/officeDocument/2006/relationships/hyperlink" Target="mailto:zakon@lekhim.ua" TargetMode="External"/><Relationship Id="rId14" Type="http://schemas.openxmlformats.org/officeDocument/2006/relationships/hyperlink" Target="mailto:zakon@lekhi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594</TotalTime>
  <Pages>6</Pages>
  <Words>3152</Words>
  <Characters>17971</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Ткачук</dc:creator>
  <cp:keywords/>
  <dc:description/>
  <cp:lastModifiedBy>Юлия Ткачук</cp:lastModifiedBy>
  <cp:revision>83</cp:revision>
  <cp:lastPrinted>2025-03-03T12:59:00Z</cp:lastPrinted>
  <dcterms:created xsi:type="dcterms:W3CDTF">2025-02-27T09:54:00Z</dcterms:created>
  <dcterms:modified xsi:type="dcterms:W3CDTF">2025-12-10T08:16:00Z</dcterms:modified>
</cp:coreProperties>
</file>